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B2CA" w14:textId="77777777" w:rsidR="004771FB" w:rsidRPr="004771FB" w:rsidRDefault="004771FB" w:rsidP="004771FB">
      <w:pPr>
        <w:spacing w:after="0"/>
        <w:jc w:val="right"/>
        <w:rPr>
          <w:rFonts w:ascii="Times New Roman" w:hAnsi="Times New Roman"/>
        </w:rPr>
      </w:pPr>
      <w:r w:rsidRPr="004771FB">
        <w:rPr>
          <w:rFonts w:ascii="Times New Roman" w:hAnsi="Times New Roman"/>
        </w:rPr>
        <w:t>Приложение</w:t>
      </w:r>
    </w:p>
    <w:p w14:paraId="41C08A4A" w14:textId="77777777" w:rsidR="004771FB" w:rsidRPr="004771FB" w:rsidRDefault="004771FB" w:rsidP="004771FB">
      <w:pPr>
        <w:spacing w:after="0"/>
        <w:jc w:val="right"/>
        <w:rPr>
          <w:rFonts w:ascii="Times New Roman" w:hAnsi="Times New Roman"/>
        </w:rPr>
      </w:pPr>
      <w:r w:rsidRPr="004771FB">
        <w:rPr>
          <w:rFonts w:ascii="Times New Roman" w:hAnsi="Times New Roman"/>
        </w:rPr>
        <w:t xml:space="preserve">к муниципальной программе </w:t>
      </w:r>
    </w:p>
    <w:p w14:paraId="0A61B7B1" w14:textId="421F31A6" w:rsidR="004771FB" w:rsidRPr="004771FB" w:rsidRDefault="004771FB" w:rsidP="004771FB">
      <w:pPr>
        <w:spacing w:after="0"/>
        <w:jc w:val="right"/>
        <w:rPr>
          <w:rFonts w:ascii="Times New Roman" w:hAnsi="Times New Roman"/>
        </w:rPr>
      </w:pPr>
      <w:r w:rsidRPr="004771FB">
        <w:rPr>
          <w:rFonts w:ascii="Times New Roman" w:hAnsi="Times New Roman"/>
        </w:rPr>
        <w:t>«</w:t>
      </w:r>
      <w:r w:rsidRPr="004771FB">
        <w:rPr>
          <w:rFonts w:ascii="Times New Roman" w:hAnsi="Times New Roman"/>
          <w:bCs/>
        </w:rPr>
        <w:t>Энергосбережение и повышение энергетической эффективности</w:t>
      </w:r>
      <w:r w:rsidRPr="004771FB">
        <w:rPr>
          <w:rFonts w:ascii="Times New Roman" w:hAnsi="Times New Roman"/>
          <w:b/>
          <w:bCs/>
        </w:rPr>
        <w:t>»</w:t>
      </w:r>
    </w:p>
    <w:p w14:paraId="61D0BFA4" w14:textId="77777777" w:rsidR="004771FB" w:rsidRPr="004771FB" w:rsidRDefault="004771FB" w:rsidP="004771FB">
      <w:pPr>
        <w:spacing w:after="0"/>
        <w:rPr>
          <w:rFonts w:ascii="Times New Roman" w:hAnsi="Times New Roman"/>
        </w:rPr>
      </w:pPr>
    </w:p>
    <w:p w14:paraId="2054D537" w14:textId="77777777" w:rsidR="004771FB" w:rsidRPr="004771FB" w:rsidRDefault="004771FB" w:rsidP="004771FB">
      <w:pPr>
        <w:spacing w:after="0"/>
        <w:jc w:val="center"/>
        <w:rPr>
          <w:rFonts w:ascii="Times New Roman" w:hAnsi="Times New Roman"/>
          <w:b/>
        </w:rPr>
      </w:pPr>
      <w:r w:rsidRPr="004771FB">
        <w:rPr>
          <w:rFonts w:ascii="Times New Roman" w:hAnsi="Times New Roman"/>
          <w:b/>
        </w:rPr>
        <w:t>ОТЧЕТ</w:t>
      </w:r>
      <w:r w:rsidRPr="004771FB">
        <w:rPr>
          <w:rFonts w:ascii="Times New Roman" w:hAnsi="Times New Roman"/>
          <w:b/>
        </w:rPr>
        <w:br/>
        <w:t>о достижении целевых показателей результативности муниципальной программы</w:t>
      </w:r>
      <w:r w:rsidRPr="004771FB">
        <w:rPr>
          <w:rFonts w:ascii="Times New Roman" w:hAnsi="Times New Roman"/>
          <w:b/>
        </w:rPr>
        <w:br/>
        <w:t>«</w:t>
      </w:r>
      <w:r w:rsidRPr="004771FB">
        <w:rPr>
          <w:rFonts w:ascii="Times New Roman" w:hAnsi="Times New Roman"/>
          <w:b/>
          <w:bCs/>
        </w:rPr>
        <w:t>Энергосбережение и повышение энергетической эффективности</w:t>
      </w:r>
      <w:r w:rsidRPr="004771FB">
        <w:rPr>
          <w:rFonts w:ascii="Times New Roman" w:hAnsi="Times New Roman"/>
          <w:b/>
        </w:rPr>
        <w:t>»</w:t>
      </w:r>
    </w:p>
    <w:p w14:paraId="71846243" w14:textId="77777777" w:rsidR="004771FB" w:rsidRPr="004771FB" w:rsidRDefault="004771FB" w:rsidP="004771FB">
      <w:pPr>
        <w:spacing w:after="0"/>
        <w:rPr>
          <w:rFonts w:ascii="Times New Roman" w:hAnsi="Times New Roma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190"/>
        <w:gridCol w:w="5247"/>
        <w:gridCol w:w="1591"/>
        <w:gridCol w:w="1019"/>
        <w:gridCol w:w="1020"/>
        <w:gridCol w:w="1019"/>
        <w:gridCol w:w="1020"/>
      </w:tblGrid>
      <w:tr w:rsidR="004771FB" w:rsidRPr="004771FB" w14:paraId="538EADE8" w14:textId="77777777" w:rsidTr="008F7A97">
        <w:trPr>
          <w:trHeight w:val="20"/>
          <w:tblHeader/>
          <w:jc w:val="center"/>
        </w:trPr>
        <w:tc>
          <w:tcPr>
            <w:tcW w:w="636" w:type="dxa"/>
            <w:vMerge w:val="restart"/>
            <w:vAlign w:val="center"/>
          </w:tcPr>
          <w:p w14:paraId="7EBAA8E2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Cs/>
              </w:rPr>
            </w:pPr>
            <w:r w:rsidRPr="004771F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90" w:type="dxa"/>
            <w:vMerge w:val="restart"/>
            <w:vAlign w:val="center"/>
          </w:tcPr>
          <w:p w14:paraId="59EDF2BE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Cs/>
              </w:rPr>
            </w:pPr>
            <w:r w:rsidRPr="004771FB">
              <w:rPr>
                <w:rFonts w:ascii="Times New Roman" w:hAnsi="Times New Roman"/>
                <w:bCs/>
              </w:rPr>
              <w:t>Подпрограммы</w:t>
            </w:r>
          </w:p>
        </w:tc>
        <w:tc>
          <w:tcPr>
            <w:tcW w:w="5247" w:type="dxa"/>
            <w:vMerge w:val="restart"/>
            <w:vAlign w:val="center"/>
          </w:tcPr>
          <w:p w14:paraId="18863A9E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Cs/>
              </w:rPr>
            </w:pPr>
            <w:r w:rsidRPr="004771FB">
              <w:rPr>
                <w:rFonts w:ascii="Times New Roman" w:hAnsi="Times New Roman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vAlign w:val="center"/>
          </w:tcPr>
          <w:p w14:paraId="70837FD6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078" w:type="dxa"/>
            <w:gridSpan w:val="4"/>
            <w:vAlign w:val="center"/>
          </w:tcPr>
          <w:p w14:paraId="7FCC16AB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Cs/>
              </w:rPr>
            </w:pPr>
            <w:r w:rsidRPr="004771FB">
              <w:rPr>
                <w:rFonts w:ascii="Times New Roman" w:hAnsi="Times New Roman"/>
              </w:rPr>
              <w:t>Значение целевого показателя результативности</w:t>
            </w:r>
          </w:p>
        </w:tc>
      </w:tr>
      <w:tr w:rsidR="004771FB" w:rsidRPr="004771FB" w14:paraId="4713C7AB" w14:textId="77777777" w:rsidTr="008F7A97">
        <w:trPr>
          <w:trHeight w:val="20"/>
          <w:tblHeader/>
          <w:jc w:val="center"/>
        </w:trPr>
        <w:tc>
          <w:tcPr>
            <w:tcW w:w="636" w:type="dxa"/>
            <w:vMerge/>
            <w:vAlign w:val="center"/>
          </w:tcPr>
          <w:p w14:paraId="23B28D00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0" w:type="dxa"/>
            <w:vMerge/>
            <w:vAlign w:val="center"/>
          </w:tcPr>
          <w:p w14:paraId="13D80C2C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7" w:type="dxa"/>
            <w:vMerge/>
          </w:tcPr>
          <w:p w14:paraId="6257BF49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1" w:type="dxa"/>
            <w:vMerge/>
          </w:tcPr>
          <w:p w14:paraId="5B524269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19" w:type="dxa"/>
            <w:vAlign w:val="center"/>
          </w:tcPr>
          <w:p w14:paraId="7DCAAFC0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Cs/>
              </w:rPr>
            </w:pPr>
            <w:r w:rsidRPr="004771FB">
              <w:rPr>
                <w:rFonts w:ascii="Times New Roman" w:hAnsi="Times New Roman"/>
                <w:bCs/>
              </w:rPr>
              <w:t>1 кв.</w:t>
            </w:r>
          </w:p>
        </w:tc>
        <w:tc>
          <w:tcPr>
            <w:tcW w:w="1020" w:type="dxa"/>
            <w:vAlign w:val="center"/>
          </w:tcPr>
          <w:p w14:paraId="63C55162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Cs/>
              </w:rPr>
            </w:pPr>
            <w:r w:rsidRPr="004771FB">
              <w:rPr>
                <w:rFonts w:ascii="Times New Roman" w:hAnsi="Times New Roman"/>
                <w:bCs/>
              </w:rPr>
              <w:t>2 кв.</w:t>
            </w:r>
          </w:p>
        </w:tc>
        <w:tc>
          <w:tcPr>
            <w:tcW w:w="1019" w:type="dxa"/>
            <w:vAlign w:val="center"/>
          </w:tcPr>
          <w:p w14:paraId="23D00787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Cs/>
              </w:rPr>
            </w:pPr>
            <w:r w:rsidRPr="004771FB">
              <w:rPr>
                <w:rFonts w:ascii="Times New Roman" w:hAnsi="Times New Roman"/>
                <w:bCs/>
              </w:rPr>
              <w:t>3 кв.</w:t>
            </w:r>
          </w:p>
        </w:tc>
        <w:tc>
          <w:tcPr>
            <w:tcW w:w="1020" w:type="dxa"/>
            <w:vAlign w:val="center"/>
          </w:tcPr>
          <w:p w14:paraId="7EBD813C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Cs/>
              </w:rPr>
            </w:pPr>
            <w:r w:rsidRPr="004771FB">
              <w:rPr>
                <w:rFonts w:ascii="Times New Roman" w:hAnsi="Times New Roman"/>
                <w:bCs/>
              </w:rPr>
              <w:t>4 кв.</w:t>
            </w:r>
          </w:p>
        </w:tc>
      </w:tr>
      <w:tr w:rsidR="004771FB" w:rsidRPr="004771FB" w14:paraId="4AB116D1" w14:textId="77777777" w:rsidTr="008F7A97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14:paraId="5CDFC21D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1.</w:t>
            </w:r>
          </w:p>
        </w:tc>
        <w:tc>
          <w:tcPr>
            <w:tcW w:w="3190" w:type="dxa"/>
            <w:vMerge w:val="restart"/>
            <w:vAlign w:val="center"/>
          </w:tcPr>
          <w:p w14:paraId="0F26A7F5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  <w:b/>
              </w:rPr>
            </w:pPr>
            <w:r w:rsidRPr="004771FB">
              <w:rPr>
                <w:rFonts w:ascii="Times New Roman" w:hAnsi="Times New Roman"/>
              </w:rPr>
              <w:t xml:space="preserve">«Энергосбережение и повышение энергетической эффективности в бюджетной сфере» </w:t>
            </w:r>
          </w:p>
        </w:tc>
        <w:tc>
          <w:tcPr>
            <w:tcW w:w="5247" w:type="dxa"/>
            <w:vAlign w:val="center"/>
          </w:tcPr>
          <w:p w14:paraId="5906182D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Проверка узлов учета электроэнергии администрации МО Аннинское городское поселение</w:t>
            </w:r>
          </w:p>
        </w:tc>
        <w:tc>
          <w:tcPr>
            <w:tcW w:w="1591" w:type="dxa"/>
            <w:vAlign w:val="center"/>
          </w:tcPr>
          <w:p w14:paraId="59DA5CB3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vAlign w:val="center"/>
          </w:tcPr>
          <w:p w14:paraId="29231D83" w14:textId="118F1E5B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4330064D" w14:textId="3A8C569C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vAlign w:val="center"/>
          </w:tcPr>
          <w:p w14:paraId="246E9E67" w14:textId="34E37870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42BF9482" w14:textId="01E78931" w:rsidR="004771FB" w:rsidRPr="004771FB" w:rsidRDefault="005C37C0" w:rsidP="004771F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771FB" w:rsidRPr="004771FB" w14:paraId="3179291C" w14:textId="77777777" w:rsidTr="008F7A97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14:paraId="06C536BB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0" w:type="dxa"/>
            <w:vMerge/>
            <w:vAlign w:val="center"/>
          </w:tcPr>
          <w:p w14:paraId="56D15F80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7" w:type="dxa"/>
            <w:vAlign w:val="center"/>
          </w:tcPr>
          <w:p w14:paraId="39499ADA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Проверка узлов учета ХВС администрации МО Аннинское городское поселение</w:t>
            </w:r>
          </w:p>
        </w:tc>
        <w:tc>
          <w:tcPr>
            <w:tcW w:w="1591" w:type="dxa"/>
            <w:vAlign w:val="center"/>
          </w:tcPr>
          <w:p w14:paraId="57C65F81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vAlign w:val="center"/>
          </w:tcPr>
          <w:p w14:paraId="704ACE8C" w14:textId="09719DF6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00E2C647" w14:textId="66C58F47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vAlign w:val="center"/>
          </w:tcPr>
          <w:p w14:paraId="16DD372F" w14:textId="44167760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3F9AD20E" w14:textId="2A86D466" w:rsidR="004771FB" w:rsidRPr="004771FB" w:rsidRDefault="005C37C0" w:rsidP="004771F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771FB" w:rsidRPr="004771FB" w14:paraId="4A1B3052" w14:textId="77777777" w:rsidTr="008F7A97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14:paraId="102AD404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0" w:type="dxa"/>
            <w:vMerge/>
            <w:vAlign w:val="center"/>
          </w:tcPr>
          <w:p w14:paraId="561463CF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7" w:type="dxa"/>
            <w:vAlign w:val="center"/>
          </w:tcPr>
          <w:p w14:paraId="6745EB8A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Замена внутренних светильников на диодные в администрации МО Аннинское городское поселение</w:t>
            </w:r>
          </w:p>
        </w:tc>
        <w:tc>
          <w:tcPr>
            <w:tcW w:w="1591" w:type="dxa"/>
            <w:vAlign w:val="center"/>
          </w:tcPr>
          <w:p w14:paraId="006A0A31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vAlign w:val="center"/>
          </w:tcPr>
          <w:p w14:paraId="7F15B358" w14:textId="3DB5264F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7E8E23FD" w14:textId="698B789B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vAlign w:val="center"/>
          </w:tcPr>
          <w:p w14:paraId="2E07943A" w14:textId="269ED403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73CE3D86" w14:textId="36383AAD" w:rsidR="004771FB" w:rsidRPr="004771FB" w:rsidRDefault="005C37C0" w:rsidP="004771F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771FB" w:rsidRPr="004771FB" w14:paraId="44B1F593" w14:textId="77777777" w:rsidTr="008F7A97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14:paraId="10199056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0" w:type="dxa"/>
            <w:vMerge/>
            <w:vAlign w:val="center"/>
          </w:tcPr>
          <w:p w14:paraId="3FC2DEDA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7" w:type="dxa"/>
            <w:vAlign w:val="center"/>
          </w:tcPr>
          <w:p w14:paraId="31EC2019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 xml:space="preserve">Установка узла учета тепловой энергии МБУ «Молодежный культурно-досуговый комплекс МО Аннинское городское поселение»  </w:t>
            </w:r>
          </w:p>
        </w:tc>
        <w:tc>
          <w:tcPr>
            <w:tcW w:w="1591" w:type="dxa"/>
            <w:vAlign w:val="center"/>
          </w:tcPr>
          <w:p w14:paraId="4A981CD3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vAlign w:val="center"/>
          </w:tcPr>
          <w:p w14:paraId="489697E7" w14:textId="2932EB8D" w:rsidR="004771FB" w:rsidRPr="004771FB" w:rsidRDefault="0058040A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544E5D2C" w14:textId="21834768" w:rsidR="004771FB" w:rsidRPr="004771FB" w:rsidRDefault="0058040A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vAlign w:val="center"/>
          </w:tcPr>
          <w:p w14:paraId="5D593C2C" w14:textId="445729B0" w:rsidR="004771FB" w:rsidRPr="004771FB" w:rsidRDefault="0058040A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43663FFF" w14:textId="5EE714A9" w:rsidR="004771FB" w:rsidRPr="004771FB" w:rsidRDefault="0058040A" w:rsidP="004771F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771FB" w:rsidRPr="004771FB" w14:paraId="60FC987E" w14:textId="77777777" w:rsidTr="008F7A97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14:paraId="7A26DD5E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0" w:type="dxa"/>
            <w:vMerge/>
            <w:vAlign w:val="center"/>
          </w:tcPr>
          <w:p w14:paraId="40075E9A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7" w:type="dxa"/>
            <w:vAlign w:val="center"/>
          </w:tcPr>
          <w:p w14:paraId="75C512BB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Установка узла учета тепловой энергии гп. Новоселье, д. 2</w:t>
            </w:r>
          </w:p>
        </w:tc>
        <w:tc>
          <w:tcPr>
            <w:tcW w:w="1591" w:type="dxa"/>
            <w:vAlign w:val="center"/>
          </w:tcPr>
          <w:p w14:paraId="246C9981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vAlign w:val="center"/>
          </w:tcPr>
          <w:p w14:paraId="7549B038" w14:textId="32AA9594" w:rsidR="004771FB" w:rsidRPr="004771FB" w:rsidRDefault="0058040A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26FA43B0" w14:textId="55391BA4" w:rsidR="004771FB" w:rsidRPr="004771FB" w:rsidRDefault="0058040A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vAlign w:val="center"/>
          </w:tcPr>
          <w:p w14:paraId="6A038DC7" w14:textId="0AE64A5B" w:rsidR="004771FB" w:rsidRPr="004771FB" w:rsidRDefault="0058040A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2562F924" w14:textId="3FBF4E7D" w:rsidR="004771FB" w:rsidRPr="004771FB" w:rsidRDefault="0058040A" w:rsidP="004771F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771FB" w:rsidRPr="004771FB" w14:paraId="4E70606C" w14:textId="77777777" w:rsidTr="008F7A97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14:paraId="5572FF60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0" w:type="dxa"/>
            <w:vMerge/>
            <w:vAlign w:val="center"/>
          </w:tcPr>
          <w:p w14:paraId="37BBEB67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7" w:type="dxa"/>
            <w:vAlign w:val="center"/>
          </w:tcPr>
          <w:p w14:paraId="3F42ACFA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Смена светильников на светодиодные</w:t>
            </w:r>
          </w:p>
        </w:tc>
        <w:tc>
          <w:tcPr>
            <w:tcW w:w="1591" w:type="dxa"/>
            <w:vAlign w:val="center"/>
          </w:tcPr>
          <w:p w14:paraId="7BF2D57F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vAlign w:val="center"/>
          </w:tcPr>
          <w:p w14:paraId="2DF571CF" w14:textId="62D864E7" w:rsidR="004771FB" w:rsidRPr="004771FB" w:rsidRDefault="00827DF3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20" w:type="dxa"/>
            <w:vAlign w:val="center"/>
          </w:tcPr>
          <w:p w14:paraId="3C1BD1AA" w14:textId="00D542C4" w:rsidR="004771FB" w:rsidRPr="004771FB" w:rsidRDefault="00827DF3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19" w:type="dxa"/>
            <w:vAlign w:val="center"/>
          </w:tcPr>
          <w:p w14:paraId="12473AD5" w14:textId="0D5AB701" w:rsidR="004771FB" w:rsidRPr="004771FB" w:rsidRDefault="00827DF3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20" w:type="dxa"/>
            <w:vAlign w:val="center"/>
          </w:tcPr>
          <w:p w14:paraId="51A8A936" w14:textId="536A1479" w:rsidR="004771FB" w:rsidRPr="004771FB" w:rsidRDefault="00827DF3" w:rsidP="004771F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</w:tr>
      <w:tr w:rsidR="004771FB" w:rsidRPr="004771FB" w14:paraId="33AC8204" w14:textId="77777777" w:rsidTr="008F7A97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14:paraId="482FE6FA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0" w:type="dxa"/>
            <w:vMerge/>
            <w:vAlign w:val="center"/>
          </w:tcPr>
          <w:p w14:paraId="70BCD331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7" w:type="dxa"/>
            <w:vAlign w:val="center"/>
          </w:tcPr>
          <w:p w14:paraId="16FEFEDB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Смена ламп</w:t>
            </w:r>
          </w:p>
        </w:tc>
        <w:tc>
          <w:tcPr>
            <w:tcW w:w="1591" w:type="dxa"/>
            <w:vAlign w:val="center"/>
          </w:tcPr>
          <w:p w14:paraId="4F83DB5E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vAlign w:val="center"/>
          </w:tcPr>
          <w:p w14:paraId="10838DC0" w14:textId="2CEE7CE3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21E1C81B" w14:textId="5439D03A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vAlign w:val="center"/>
          </w:tcPr>
          <w:p w14:paraId="6DC686FA" w14:textId="48F63103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7435167C" w14:textId="27C3282B" w:rsidR="004771FB" w:rsidRPr="004771FB" w:rsidRDefault="005C37C0" w:rsidP="004771F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771FB" w:rsidRPr="004771FB" w14:paraId="3E0F5A67" w14:textId="77777777" w:rsidTr="008F7A97">
        <w:trPr>
          <w:trHeight w:val="639"/>
          <w:jc w:val="center"/>
        </w:trPr>
        <w:tc>
          <w:tcPr>
            <w:tcW w:w="636" w:type="dxa"/>
            <w:vMerge/>
            <w:vAlign w:val="center"/>
          </w:tcPr>
          <w:p w14:paraId="7C04ADBD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0" w:type="dxa"/>
            <w:vMerge/>
            <w:vAlign w:val="center"/>
          </w:tcPr>
          <w:p w14:paraId="5A8A2724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7" w:type="dxa"/>
            <w:vAlign w:val="center"/>
          </w:tcPr>
          <w:p w14:paraId="010C771C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Смена пускорегулирующих аппаратов светильников</w:t>
            </w:r>
          </w:p>
        </w:tc>
        <w:tc>
          <w:tcPr>
            <w:tcW w:w="1591" w:type="dxa"/>
            <w:vAlign w:val="center"/>
          </w:tcPr>
          <w:p w14:paraId="56421748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vAlign w:val="center"/>
          </w:tcPr>
          <w:p w14:paraId="40840225" w14:textId="04E8B891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23531458" w14:textId="6EFD35F7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vAlign w:val="center"/>
          </w:tcPr>
          <w:p w14:paraId="454031B6" w14:textId="030C33C7" w:rsidR="004771FB" w:rsidRPr="004771FB" w:rsidRDefault="005C37C0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4ABFE05E" w14:textId="062B1444" w:rsidR="004771FB" w:rsidRPr="004771FB" w:rsidRDefault="005C37C0" w:rsidP="004771F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771FB" w:rsidRPr="004771FB" w14:paraId="4E0DA171" w14:textId="77777777" w:rsidTr="008F7A97">
        <w:trPr>
          <w:trHeight w:val="636"/>
          <w:jc w:val="center"/>
        </w:trPr>
        <w:tc>
          <w:tcPr>
            <w:tcW w:w="636" w:type="dxa"/>
            <w:vMerge/>
            <w:vAlign w:val="center"/>
          </w:tcPr>
          <w:p w14:paraId="6E0BFC9A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0" w:type="dxa"/>
            <w:vMerge/>
            <w:vAlign w:val="center"/>
          </w:tcPr>
          <w:p w14:paraId="5CE6A252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7" w:type="dxa"/>
            <w:vAlign w:val="center"/>
          </w:tcPr>
          <w:p w14:paraId="16EDFFBB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Установка отражающих экранов на отопительные приборы</w:t>
            </w:r>
          </w:p>
        </w:tc>
        <w:tc>
          <w:tcPr>
            <w:tcW w:w="1591" w:type="dxa"/>
            <w:vAlign w:val="center"/>
          </w:tcPr>
          <w:p w14:paraId="4378578A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vAlign w:val="center"/>
          </w:tcPr>
          <w:p w14:paraId="7AC32238" w14:textId="3319EC78" w:rsidR="004771FB" w:rsidRPr="004771FB" w:rsidRDefault="003D415B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2B04BD6C" w14:textId="04919303" w:rsidR="004771FB" w:rsidRPr="004771FB" w:rsidRDefault="003D415B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vAlign w:val="center"/>
          </w:tcPr>
          <w:p w14:paraId="6FE3B478" w14:textId="5FC17E47" w:rsidR="004771FB" w:rsidRPr="004771FB" w:rsidRDefault="003D415B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0D8F5070" w14:textId="1D165FBC" w:rsidR="004771FB" w:rsidRPr="004771FB" w:rsidRDefault="003D415B" w:rsidP="004771F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771FB" w:rsidRPr="004771FB" w14:paraId="182E4C5B" w14:textId="77777777" w:rsidTr="008F7A97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14:paraId="7BF75433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0" w:type="dxa"/>
            <w:vMerge/>
            <w:vAlign w:val="center"/>
          </w:tcPr>
          <w:p w14:paraId="5A6614CC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7" w:type="dxa"/>
            <w:vAlign w:val="center"/>
          </w:tcPr>
          <w:p w14:paraId="1938C215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Профилактика утечек воды</w:t>
            </w:r>
          </w:p>
        </w:tc>
        <w:tc>
          <w:tcPr>
            <w:tcW w:w="1591" w:type="dxa"/>
            <w:vAlign w:val="center"/>
          </w:tcPr>
          <w:p w14:paraId="317A6FA7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vAlign w:val="center"/>
          </w:tcPr>
          <w:p w14:paraId="411A3335" w14:textId="0C75DD60" w:rsidR="004771FB" w:rsidRPr="004771FB" w:rsidRDefault="003D415B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252B546B" w14:textId="20BA729C" w:rsidR="004771FB" w:rsidRPr="004771FB" w:rsidRDefault="003D415B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vAlign w:val="center"/>
          </w:tcPr>
          <w:p w14:paraId="0A525063" w14:textId="2BCB9022" w:rsidR="004771FB" w:rsidRPr="004771FB" w:rsidRDefault="003D415B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12E28C55" w14:textId="3B652A70" w:rsidR="004771FB" w:rsidRPr="004771FB" w:rsidRDefault="003D415B" w:rsidP="004771F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771FB" w:rsidRPr="004771FB" w14:paraId="4938A51C" w14:textId="77777777" w:rsidTr="008F7A97">
        <w:trPr>
          <w:trHeight w:val="930"/>
          <w:jc w:val="center"/>
        </w:trPr>
        <w:tc>
          <w:tcPr>
            <w:tcW w:w="636" w:type="dxa"/>
            <w:vAlign w:val="center"/>
          </w:tcPr>
          <w:p w14:paraId="433410BB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2.</w:t>
            </w:r>
          </w:p>
        </w:tc>
        <w:tc>
          <w:tcPr>
            <w:tcW w:w="3190" w:type="dxa"/>
            <w:vAlign w:val="center"/>
          </w:tcPr>
          <w:p w14:paraId="3F72AF53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«Энергосбережение и повышение энергетической эффективности в жилищной сфере»</w:t>
            </w:r>
          </w:p>
        </w:tc>
        <w:tc>
          <w:tcPr>
            <w:tcW w:w="5247" w:type="dxa"/>
            <w:vAlign w:val="center"/>
          </w:tcPr>
          <w:p w14:paraId="2DBCD161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Установка АИТП в многоквартирных домах п. Аннино</w:t>
            </w:r>
          </w:p>
        </w:tc>
        <w:tc>
          <w:tcPr>
            <w:tcW w:w="1591" w:type="dxa"/>
            <w:vAlign w:val="center"/>
          </w:tcPr>
          <w:p w14:paraId="3FB941FE" w14:textId="77777777" w:rsidR="004771FB" w:rsidRPr="004771FB" w:rsidRDefault="004771FB" w:rsidP="004771FB">
            <w:pPr>
              <w:spacing w:after="0"/>
              <w:rPr>
                <w:rFonts w:ascii="Times New Roman" w:hAnsi="Times New Roman"/>
              </w:rPr>
            </w:pPr>
            <w:r w:rsidRPr="004771FB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vAlign w:val="center"/>
          </w:tcPr>
          <w:p w14:paraId="41257940" w14:textId="7E749802" w:rsidR="004771FB" w:rsidRPr="004771FB" w:rsidRDefault="003D415B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55A96D22" w14:textId="59F8884D" w:rsidR="004771FB" w:rsidRPr="004771FB" w:rsidRDefault="003D415B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vAlign w:val="center"/>
          </w:tcPr>
          <w:p w14:paraId="5FCC85DE" w14:textId="2E91CA51" w:rsidR="004771FB" w:rsidRPr="004771FB" w:rsidRDefault="003D415B" w:rsidP="004771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14:paraId="443891A8" w14:textId="2A0B3ED3" w:rsidR="004771FB" w:rsidRPr="004771FB" w:rsidRDefault="003D415B" w:rsidP="004771F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14:paraId="7B1E8808" w14:textId="77777777" w:rsidR="00167270" w:rsidRPr="004771FB" w:rsidRDefault="00167270" w:rsidP="004771FB">
      <w:pPr>
        <w:spacing w:after="0"/>
        <w:rPr>
          <w:rFonts w:ascii="Times New Roman" w:hAnsi="Times New Roman"/>
        </w:rPr>
      </w:pPr>
    </w:p>
    <w:sectPr w:rsidR="00167270" w:rsidRPr="004771FB" w:rsidSect="004771F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TEUR">
    <w:altName w:val="Calibri"/>
    <w:charset w:val="CC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FB"/>
    <w:rsid w:val="00167270"/>
    <w:rsid w:val="003D415B"/>
    <w:rsid w:val="004771FB"/>
    <w:rsid w:val="0058040A"/>
    <w:rsid w:val="005C37C0"/>
    <w:rsid w:val="00827DF3"/>
    <w:rsid w:val="00C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2440"/>
  <w15:chartTrackingRefBased/>
  <w15:docId w15:val="{6B41BA61-BB8D-4E3E-891A-4C4317BF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spacing w:after="0" w:line="240" w:lineRule="auto"/>
      <w:ind w:left="-27" w:right="-46"/>
      <w:jc w:val="center"/>
      <w:outlineLvl w:val="3"/>
    </w:pPr>
    <w:rPr>
      <w:rFonts w:ascii="ISOCTEUR" w:eastAsia="Times New Roman" w:hAnsi="ISOCTEUR"/>
      <w:i/>
      <w:spacing w:val="-2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right"/>
      <w:outlineLvl w:val="4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center"/>
      <w:outlineLvl w:val="6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spacing w:after="0" w:line="240" w:lineRule="auto"/>
      <w:jc w:val="center"/>
      <w:outlineLvl w:val="7"/>
    </w:pPr>
    <w:rPr>
      <w:rFonts w:ascii="ISOCTEUR" w:eastAsia="Times New Roman" w:hAnsi="ISOCTEUR"/>
      <w:i/>
      <w:spacing w:val="-5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pacing w:after="0" w:line="240" w:lineRule="auto"/>
      <w:suppressOverlap/>
      <w:jc w:val="center"/>
    </w:pPr>
    <w:rPr>
      <w:rFonts w:ascii="Times New Roman" w:eastAsia="Times New Roman" w:hAnsi="Times New Roman"/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semiHidden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64CF9"/>
  </w:style>
  <w:style w:type="paragraph" w:customStyle="1" w:styleId="a6">
    <w:name w:val="ВК_обычный"/>
    <w:basedOn w:val="a"/>
    <w:qFormat/>
    <w:rsid w:val="00C64CF9"/>
    <w:pPr>
      <w:spacing w:after="0" w:line="360" w:lineRule="auto"/>
      <w:ind w:firstLine="284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 w:after="0" w:line="240" w:lineRule="auto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spacing w:after="0" w:line="240" w:lineRule="auto"/>
      <w:ind w:left="240"/>
    </w:pPr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2021-01-20T07:27:00Z</dcterms:created>
  <dcterms:modified xsi:type="dcterms:W3CDTF">2021-01-21T06:21:00Z</dcterms:modified>
</cp:coreProperties>
</file>