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068" w:rsidRDefault="005A45D8" w:rsidP="005A45D8">
      <w:pPr>
        <w:ind w:left="6240"/>
      </w:pPr>
      <w:r w:rsidRPr="00824FB9">
        <w:t>УТВЕРЖДЕНА</w:t>
      </w:r>
      <w:r w:rsidRPr="00824FB9">
        <w:br/>
        <w:t>постановление</w:t>
      </w:r>
      <w:r>
        <w:t>м</w:t>
      </w:r>
      <w:r w:rsidRPr="00824FB9">
        <w:t xml:space="preserve"> администрации </w:t>
      </w:r>
    </w:p>
    <w:p w:rsidR="005A45D8" w:rsidRPr="00227752" w:rsidRDefault="005A45D8" w:rsidP="005A45D8">
      <w:pPr>
        <w:ind w:left="6240"/>
      </w:pPr>
      <w:r w:rsidRPr="00824FB9">
        <w:t>МО</w:t>
      </w:r>
      <w:r>
        <w:t xml:space="preserve"> </w:t>
      </w:r>
      <w:r w:rsidRPr="00824FB9">
        <w:t xml:space="preserve">Аннинское </w:t>
      </w:r>
      <w:r w:rsidR="00101068">
        <w:t>городское</w:t>
      </w:r>
      <w:r w:rsidRPr="00824FB9">
        <w:t xml:space="preserve"> поселение </w:t>
      </w:r>
      <w:r w:rsidRPr="00227752">
        <w:t xml:space="preserve">от </w:t>
      </w:r>
      <w:r w:rsidR="00227752" w:rsidRPr="00227752">
        <w:t>09.03.2023 № 201</w:t>
      </w:r>
      <w:r w:rsidRPr="00227752">
        <w:t>  (приложение)</w:t>
      </w:r>
    </w:p>
    <w:p w:rsidR="005A45D8" w:rsidRPr="00227752" w:rsidRDefault="005A45D8" w:rsidP="005A45D8">
      <w:pPr>
        <w:jc w:val="right"/>
      </w:pPr>
    </w:p>
    <w:p w:rsidR="005A45D8" w:rsidRPr="00824FB9" w:rsidRDefault="005A45D8" w:rsidP="005A45D8">
      <w:pPr>
        <w:jc w:val="right"/>
      </w:pPr>
    </w:p>
    <w:p w:rsidR="005A45D8" w:rsidRPr="00824FB9" w:rsidRDefault="005A45D8" w:rsidP="005A45D8">
      <w:pPr>
        <w:jc w:val="right"/>
      </w:pPr>
    </w:p>
    <w:p w:rsidR="005A45D8" w:rsidRPr="00824FB9" w:rsidRDefault="005A45D8" w:rsidP="005A45D8"/>
    <w:p w:rsidR="005A45D8" w:rsidRPr="00824FB9" w:rsidRDefault="005A45D8" w:rsidP="005A45D8"/>
    <w:p w:rsidR="005A45D8" w:rsidRPr="00824FB9" w:rsidRDefault="005A45D8" w:rsidP="005A45D8"/>
    <w:p w:rsidR="005A45D8" w:rsidRPr="00824FB9" w:rsidRDefault="005A45D8" w:rsidP="005A45D8"/>
    <w:p w:rsidR="005A45D8" w:rsidRPr="00824FB9" w:rsidRDefault="005A45D8" w:rsidP="005A45D8"/>
    <w:p w:rsidR="005A45D8" w:rsidRPr="00824FB9" w:rsidRDefault="007338AE" w:rsidP="005A45D8">
      <w:pPr>
        <w:jc w:val="center"/>
      </w:pPr>
      <w:r>
        <w:rPr>
          <w:b/>
          <w:noProof/>
          <w:color w:val="800000"/>
        </w:rPr>
        <w:drawing>
          <wp:inline distT="0" distB="0" distL="0" distR="0">
            <wp:extent cx="1379220" cy="1699260"/>
            <wp:effectExtent l="0" t="0" r="0" b="0"/>
            <wp:docPr id="1" name="Рисунок 1" descr="Описание: Описание: 33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333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5D8" w:rsidRPr="00824FB9" w:rsidRDefault="005A45D8" w:rsidP="005A45D8">
      <w:pPr>
        <w:jc w:val="right"/>
        <w:rPr>
          <w:color w:val="800000"/>
        </w:rPr>
      </w:pPr>
    </w:p>
    <w:p w:rsidR="005A45D8" w:rsidRPr="00824FB9" w:rsidRDefault="005A45D8" w:rsidP="005A45D8">
      <w:pPr>
        <w:jc w:val="center"/>
        <w:rPr>
          <w:b/>
          <w:color w:val="000000"/>
        </w:rPr>
      </w:pPr>
    </w:p>
    <w:p w:rsidR="005A45D8" w:rsidRPr="00E6004B" w:rsidRDefault="005A45D8" w:rsidP="005A45D8">
      <w:pPr>
        <w:jc w:val="center"/>
        <w:rPr>
          <w:b/>
          <w:color w:val="000000"/>
          <w:sz w:val="28"/>
          <w:szCs w:val="28"/>
        </w:rPr>
      </w:pPr>
    </w:p>
    <w:p w:rsidR="005A45D8" w:rsidRPr="00E6004B" w:rsidRDefault="005A45D8" w:rsidP="005A45D8">
      <w:pPr>
        <w:spacing w:line="360" w:lineRule="auto"/>
        <w:jc w:val="center"/>
        <w:rPr>
          <w:b/>
          <w:sz w:val="28"/>
          <w:szCs w:val="28"/>
        </w:rPr>
      </w:pPr>
      <w:r w:rsidRPr="00E6004B">
        <w:rPr>
          <w:b/>
          <w:color w:val="000000"/>
          <w:sz w:val="28"/>
          <w:szCs w:val="28"/>
        </w:rPr>
        <w:t>Муниципальная программа</w:t>
      </w:r>
      <w:r>
        <w:rPr>
          <w:b/>
          <w:color w:val="000000"/>
          <w:sz w:val="28"/>
          <w:szCs w:val="28"/>
        </w:rPr>
        <w:br/>
      </w:r>
      <w:r w:rsidR="00B12A12" w:rsidRPr="00B12A12">
        <w:rPr>
          <w:b/>
          <w:sz w:val="28"/>
          <w:szCs w:val="28"/>
        </w:rPr>
        <w:t>«Обеспечение деятельности муниципальных казенных учреждений»</w:t>
      </w:r>
      <w:r w:rsidR="00B12A12" w:rsidRPr="00B12A12">
        <w:rPr>
          <w:b/>
          <w:sz w:val="28"/>
          <w:szCs w:val="28"/>
        </w:rPr>
        <w:br/>
      </w:r>
      <w:r w:rsidRPr="00E6004B">
        <w:rPr>
          <w:b/>
          <w:color w:val="000000"/>
          <w:sz w:val="28"/>
          <w:szCs w:val="28"/>
        </w:rPr>
        <w:t>муниципального образования Аннинское городское поселение Ломоносовского муниципального района Ленинградской области</w:t>
      </w:r>
    </w:p>
    <w:p w:rsidR="00227752" w:rsidRPr="00E6004B" w:rsidRDefault="00227752" w:rsidP="0022775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на 202</w:t>
      </w:r>
      <w:r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год и плановый период 202</w:t>
      </w:r>
      <w:r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 и 202</w:t>
      </w:r>
      <w:r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 xml:space="preserve"> годов</w:t>
      </w:r>
    </w:p>
    <w:p w:rsidR="005A45D8" w:rsidRPr="00E6004B" w:rsidRDefault="005A45D8" w:rsidP="005A45D8">
      <w:pPr>
        <w:jc w:val="center"/>
        <w:rPr>
          <w:b/>
          <w:sz w:val="28"/>
          <w:szCs w:val="28"/>
        </w:rPr>
      </w:pPr>
    </w:p>
    <w:p w:rsidR="005A45D8" w:rsidRPr="00824FB9" w:rsidRDefault="005A45D8" w:rsidP="005A45D8">
      <w:pPr>
        <w:jc w:val="center"/>
        <w:rPr>
          <w:b/>
        </w:rPr>
      </w:pPr>
    </w:p>
    <w:p w:rsidR="005A45D8" w:rsidRPr="00824FB9" w:rsidRDefault="005A45D8" w:rsidP="005A45D8">
      <w:pPr>
        <w:jc w:val="center"/>
        <w:rPr>
          <w:b/>
        </w:rPr>
      </w:pPr>
    </w:p>
    <w:p w:rsidR="005A45D8" w:rsidRPr="00824FB9" w:rsidRDefault="005A45D8" w:rsidP="005A45D8">
      <w:pPr>
        <w:jc w:val="center"/>
        <w:rPr>
          <w:b/>
        </w:rPr>
      </w:pPr>
    </w:p>
    <w:p w:rsidR="005A45D8" w:rsidRPr="00824FB9" w:rsidRDefault="005A45D8" w:rsidP="005A45D8">
      <w:pPr>
        <w:jc w:val="center"/>
        <w:rPr>
          <w:b/>
        </w:rPr>
      </w:pPr>
    </w:p>
    <w:p w:rsidR="005A45D8" w:rsidRPr="00824FB9" w:rsidRDefault="005A45D8" w:rsidP="005A45D8">
      <w:pPr>
        <w:jc w:val="center"/>
        <w:rPr>
          <w:b/>
        </w:rPr>
      </w:pPr>
    </w:p>
    <w:p w:rsidR="005A45D8" w:rsidRPr="00824FB9" w:rsidRDefault="005A45D8" w:rsidP="005A45D8">
      <w:pPr>
        <w:jc w:val="center"/>
        <w:rPr>
          <w:b/>
        </w:rPr>
      </w:pPr>
    </w:p>
    <w:p w:rsidR="005A45D8" w:rsidRPr="00824FB9" w:rsidRDefault="005A45D8" w:rsidP="005A45D8">
      <w:pPr>
        <w:jc w:val="center"/>
        <w:rPr>
          <w:b/>
        </w:rPr>
      </w:pPr>
    </w:p>
    <w:p w:rsidR="005A45D8" w:rsidRPr="00824FB9" w:rsidRDefault="005A45D8" w:rsidP="005A45D8">
      <w:pPr>
        <w:jc w:val="center"/>
        <w:rPr>
          <w:b/>
        </w:rPr>
      </w:pPr>
    </w:p>
    <w:p w:rsidR="005A45D8" w:rsidRPr="00824FB9" w:rsidRDefault="005A45D8" w:rsidP="005A45D8">
      <w:pPr>
        <w:jc w:val="center"/>
        <w:rPr>
          <w:b/>
        </w:rPr>
      </w:pPr>
    </w:p>
    <w:p w:rsidR="005A45D8" w:rsidRPr="00824FB9" w:rsidRDefault="005A45D8" w:rsidP="005A45D8">
      <w:pPr>
        <w:jc w:val="center"/>
        <w:rPr>
          <w:b/>
        </w:rPr>
      </w:pPr>
    </w:p>
    <w:p w:rsidR="005A45D8" w:rsidRPr="00824FB9" w:rsidRDefault="005A45D8" w:rsidP="005A45D8">
      <w:pPr>
        <w:jc w:val="center"/>
        <w:rPr>
          <w:b/>
        </w:rPr>
      </w:pPr>
    </w:p>
    <w:p w:rsidR="005A45D8" w:rsidRPr="00824FB9" w:rsidRDefault="005A45D8" w:rsidP="005A45D8">
      <w:pPr>
        <w:jc w:val="center"/>
        <w:rPr>
          <w:b/>
        </w:rPr>
      </w:pPr>
    </w:p>
    <w:p w:rsidR="005A45D8" w:rsidRPr="00824FB9" w:rsidRDefault="005A45D8" w:rsidP="005A45D8">
      <w:pPr>
        <w:jc w:val="center"/>
        <w:rPr>
          <w:b/>
        </w:rPr>
      </w:pPr>
    </w:p>
    <w:p w:rsidR="005A45D8" w:rsidRPr="00824FB9" w:rsidRDefault="005A45D8" w:rsidP="005A45D8">
      <w:pPr>
        <w:jc w:val="center"/>
        <w:rPr>
          <w:b/>
        </w:rPr>
      </w:pPr>
    </w:p>
    <w:p w:rsidR="005A45D8" w:rsidRPr="00824FB9" w:rsidRDefault="005A45D8" w:rsidP="005A45D8">
      <w:pPr>
        <w:jc w:val="center"/>
        <w:rPr>
          <w:b/>
        </w:rPr>
      </w:pPr>
    </w:p>
    <w:p w:rsidR="005A45D8" w:rsidRPr="00824FB9" w:rsidRDefault="005A45D8" w:rsidP="005A45D8">
      <w:pPr>
        <w:jc w:val="center"/>
        <w:rPr>
          <w:b/>
        </w:rPr>
      </w:pPr>
      <w:r w:rsidRPr="00824FB9">
        <w:rPr>
          <w:b/>
        </w:rPr>
        <w:t>Ленинградская область</w:t>
      </w:r>
    </w:p>
    <w:p w:rsidR="005A45D8" w:rsidRPr="00824FB9" w:rsidRDefault="00F5448E" w:rsidP="005A45D8">
      <w:pPr>
        <w:jc w:val="center"/>
        <w:rPr>
          <w:b/>
        </w:rPr>
      </w:pPr>
      <w:r>
        <w:rPr>
          <w:b/>
        </w:rPr>
        <w:t>202</w:t>
      </w:r>
      <w:r w:rsidR="009441AF">
        <w:rPr>
          <w:b/>
        </w:rPr>
        <w:t>3</w:t>
      </w:r>
    </w:p>
    <w:p w:rsidR="005A45D8" w:rsidRPr="00E6004B" w:rsidRDefault="005A45D8" w:rsidP="005A45D8">
      <w:pPr>
        <w:pStyle w:val="a6"/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br w:type="page"/>
      </w:r>
      <w:r w:rsidRPr="00E6004B">
        <w:rPr>
          <w:rFonts w:ascii="Times New Roman" w:hAnsi="Times New Roman"/>
          <w:color w:val="000000"/>
          <w:sz w:val="24"/>
          <w:szCs w:val="24"/>
        </w:rPr>
        <w:lastRenderedPageBreak/>
        <w:t>Содержание программы</w:t>
      </w:r>
    </w:p>
    <w:p w:rsidR="005A45D8" w:rsidRDefault="005A45D8" w:rsidP="005A45D8">
      <w:pPr>
        <w:pStyle w:val="1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08"/>
        <w:gridCol w:w="713"/>
      </w:tblGrid>
      <w:tr w:rsidR="005A45D8" w:rsidRPr="00EE1A8A" w:rsidTr="00A65934">
        <w:tc>
          <w:tcPr>
            <w:tcW w:w="9708" w:type="dxa"/>
            <w:vAlign w:val="center"/>
          </w:tcPr>
          <w:p w:rsidR="005A45D8" w:rsidRPr="00A65934" w:rsidRDefault="005A45D8" w:rsidP="00A65934">
            <w:pPr>
              <w:spacing w:line="360" w:lineRule="auto"/>
              <w:rPr>
                <w:rFonts w:eastAsia="Calibri"/>
              </w:rPr>
            </w:pPr>
            <w:r w:rsidRPr="00A65934">
              <w:rPr>
                <w:rFonts w:eastAsia="Calibri"/>
              </w:rPr>
              <w:t>Паспорт программы  ……………………………………………………………………………….</w:t>
            </w:r>
          </w:p>
        </w:tc>
        <w:tc>
          <w:tcPr>
            <w:tcW w:w="713" w:type="dxa"/>
            <w:vAlign w:val="bottom"/>
          </w:tcPr>
          <w:p w:rsidR="005A45D8" w:rsidRPr="00EE1A8A" w:rsidRDefault="005A45D8" w:rsidP="00A65934">
            <w:pPr>
              <w:spacing w:line="360" w:lineRule="auto"/>
              <w:jc w:val="right"/>
              <w:rPr>
                <w:rFonts w:eastAsia="Calibri"/>
              </w:rPr>
            </w:pPr>
            <w:r w:rsidRPr="00EE1A8A">
              <w:rPr>
                <w:rFonts w:eastAsia="Calibri"/>
              </w:rPr>
              <w:t>3</w:t>
            </w:r>
          </w:p>
        </w:tc>
      </w:tr>
      <w:tr w:rsidR="005A45D8" w:rsidRPr="00EE1A8A" w:rsidTr="00A65934">
        <w:tc>
          <w:tcPr>
            <w:tcW w:w="9708" w:type="dxa"/>
            <w:vAlign w:val="center"/>
          </w:tcPr>
          <w:p w:rsidR="005A45D8" w:rsidRPr="00A65934" w:rsidRDefault="005A45D8" w:rsidP="00A65934">
            <w:pPr>
              <w:spacing w:line="360" w:lineRule="auto"/>
              <w:rPr>
                <w:rFonts w:eastAsia="Calibri"/>
              </w:rPr>
            </w:pPr>
            <w:r w:rsidRPr="00A65934">
              <w:rPr>
                <w:rFonts w:eastAsia="Calibri"/>
              </w:rPr>
              <w:t>Раздел 1. Общая характеристика, основные проблемы и прогноз развития сферы реализации Муниципальной программы  ……………………………………………………………………...</w:t>
            </w:r>
          </w:p>
        </w:tc>
        <w:tc>
          <w:tcPr>
            <w:tcW w:w="713" w:type="dxa"/>
            <w:vAlign w:val="bottom"/>
          </w:tcPr>
          <w:p w:rsidR="005A45D8" w:rsidRPr="00EE1A8A" w:rsidRDefault="00AF3698" w:rsidP="00A65934">
            <w:pPr>
              <w:spacing w:line="36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5A45D8" w:rsidRPr="00EE1A8A" w:rsidTr="00A65934">
        <w:tc>
          <w:tcPr>
            <w:tcW w:w="9708" w:type="dxa"/>
            <w:vAlign w:val="center"/>
          </w:tcPr>
          <w:p w:rsidR="005A45D8" w:rsidRPr="00A65934" w:rsidRDefault="005A45D8" w:rsidP="00A65934">
            <w:pPr>
              <w:spacing w:line="360" w:lineRule="auto"/>
              <w:rPr>
                <w:rFonts w:eastAsia="Calibri"/>
              </w:rPr>
            </w:pPr>
            <w:r w:rsidRPr="00A65934">
              <w:rPr>
                <w:rFonts w:eastAsia="Calibri"/>
              </w:rPr>
              <w:t>Раздел 2. Основные цели и задачи муниципальной программы  ……………………………….</w:t>
            </w:r>
          </w:p>
        </w:tc>
        <w:tc>
          <w:tcPr>
            <w:tcW w:w="713" w:type="dxa"/>
            <w:vAlign w:val="bottom"/>
          </w:tcPr>
          <w:p w:rsidR="005A45D8" w:rsidRPr="00EE1A8A" w:rsidRDefault="00AF3698" w:rsidP="00A65934">
            <w:pPr>
              <w:spacing w:line="36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5A45D8" w:rsidRPr="00EE1A8A" w:rsidTr="00A65934">
        <w:tc>
          <w:tcPr>
            <w:tcW w:w="9708" w:type="dxa"/>
            <w:vAlign w:val="center"/>
          </w:tcPr>
          <w:p w:rsidR="005A45D8" w:rsidRPr="00A65934" w:rsidRDefault="005A45D8" w:rsidP="00A65934">
            <w:pPr>
              <w:spacing w:line="360" w:lineRule="auto"/>
              <w:rPr>
                <w:rFonts w:eastAsia="Calibri"/>
              </w:rPr>
            </w:pPr>
            <w:r w:rsidRPr="00A65934">
              <w:rPr>
                <w:rFonts w:eastAsia="Calibri"/>
              </w:rPr>
              <w:t>Раздел 3. Сроки реализации муниципальной программы  ………………………………………</w:t>
            </w:r>
          </w:p>
        </w:tc>
        <w:tc>
          <w:tcPr>
            <w:tcW w:w="713" w:type="dxa"/>
            <w:vAlign w:val="bottom"/>
          </w:tcPr>
          <w:p w:rsidR="005A45D8" w:rsidRPr="00EE1A8A" w:rsidRDefault="00AF3698" w:rsidP="00A65934">
            <w:pPr>
              <w:spacing w:line="36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5A45D8" w:rsidRPr="00EE1A8A" w:rsidTr="00A65934">
        <w:tc>
          <w:tcPr>
            <w:tcW w:w="9708" w:type="dxa"/>
            <w:vAlign w:val="center"/>
          </w:tcPr>
          <w:p w:rsidR="005A45D8" w:rsidRPr="00A65934" w:rsidRDefault="005A45D8" w:rsidP="00A65934">
            <w:pPr>
              <w:spacing w:line="360" w:lineRule="auto"/>
              <w:rPr>
                <w:rFonts w:eastAsia="Calibri"/>
              </w:rPr>
            </w:pPr>
            <w:r w:rsidRPr="00A65934">
              <w:rPr>
                <w:rFonts w:eastAsia="Calibri"/>
              </w:rPr>
              <w:t>Раздел 4. Характеристика основных мероприятий муниципальной программы  ……………..</w:t>
            </w:r>
          </w:p>
        </w:tc>
        <w:tc>
          <w:tcPr>
            <w:tcW w:w="713" w:type="dxa"/>
            <w:vAlign w:val="bottom"/>
          </w:tcPr>
          <w:p w:rsidR="005A45D8" w:rsidRPr="00EE1A8A" w:rsidRDefault="00AF3698" w:rsidP="00A65934">
            <w:pPr>
              <w:spacing w:line="36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5A45D8" w:rsidRPr="00EE1A8A" w:rsidTr="00A65934">
        <w:tc>
          <w:tcPr>
            <w:tcW w:w="9708" w:type="dxa"/>
            <w:vAlign w:val="center"/>
          </w:tcPr>
          <w:p w:rsidR="005A45D8" w:rsidRPr="00A65934" w:rsidRDefault="005A45D8" w:rsidP="00A65934">
            <w:pPr>
              <w:spacing w:line="360" w:lineRule="auto"/>
              <w:rPr>
                <w:rFonts w:eastAsia="Calibri"/>
              </w:rPr>
            </w:pPr>
            <w:r w:rsidRPr="00A65934">
              <w:rPr>
                <w:rFonts w:eastAsia="Calibri"/>
              </w:rPr>
              <w:t>Раздел 5. Финансовое обеспечение муниципальной программы  ……………………………...</w:t>
            </w:r>
          </w:p>
        </w:tc>
        <w:tc>
          <w:tcPr>
            <w:tcW w:w="713" w:type="dxa"/>
            <w:vAlign w:val="bottom"/>
          </w:tcPr>
          <w:p w:rsidR="005A45D8" w:rsidRPr="00EE1A8A" w:rsidRDefault="00AF3698" w:rsidP="00A65934">
            <w:pPr>
              <w:spacing w:line="36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5A45D8" w:rsidRPr="00EE1A8A" w:rsidTr="00A65934">
        <w:tc>
          <w:tcPr>
            <w:tcW w:w="9708" w:type="dxa"/>
            <w:vAlign w:val="center"/>
          </w:tcPr>
          <w:p w:rsidR="005A45D8" w:rsidRPr="00A65934" w:rsidRDefault="005A45D8" w:rsidP="00A65934">
            <w:pPr>
              <w:spacing w:line="360" w:lineRule="auto"/>
              <w:rPr>
                <w:rFonts w:eastAsia="Calibri"/>
              </w:rPr>
            </w:pPr>
            <w:r w:rsidRPr="00A65934">
              <w:rPr>
                <w:rFonts w:eastAsia="Calibri"/>
              </w:rPr>
              <w:t>Раздел 6. Ожидаемые результаты от реализации программы  ………………………………….</w:t>
            </w:r>
          </w:p>
        </w:tc>
        <w:tc>
          <w:tcPr>
            <w:tcW w:w="713" w:type="dxa"/>
            <w:vAlign w:val="bottom"/>
          </w:tcPr>
          <w:p w:rsidR="005A45D8" w:rsidRPr="00EE1A8A" w:rsidRDefault="00AF3698" w:rsidP="00A65934">
            <w:pPr>
              <w:spacing w:line="36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5A45D8" w:rsidRPr="00EE1A8A" w:rsidTr="00A65934">
        <w:tc>
          <w:tcPr>
            <w:tcW w:w="9708" w:type="dxa"/>
            <w:vAlign w:val="center"/>
          </w:tcPr>
          <w:p w:rsidR="005A45D8" w:rsidRPr="00A65934" w:rsidRDefault="005A45D8" w:rsidP="00B12A12">
            <w:pPr>
              <w:spacing w:line="360" w:lineRule="auto"/>
              <w:rPr>
                <w:rFonts w:eastAsia="Calibri"/>
              </w:rPr>
            </w:pPr>
            <w:r w:rsidRPr="00A65934">
              <w:rPr>
                <w:rFonts w:eastAsia="Calibri"/>
              </w:rPr>
              <w:t xml:space="preserve">Приложение </w:t>
            </w:r>
            <w:r w:rsidR="00B12A12">
              <w:rPr>
                <w:rFonts w:eastAsia="Calibri"/>
              </w:rPr>
              <w:t>1</w:t>
            </w:r>
            <w:r w:rsidRPr="00A65934">
              <w:rPr>
                <w:rFonts w:eastAsia="Calibri"/>
              </w:rPr>
              <w:t>. План реализации муниципальной программы и лимиты финансирования  …</w:t>
            </w:r>
          </w:p>
        </w:tc>
        <w:tc>
          <w:tcPr>
            <w:tcW w:w="713" w:type="dxa"/>
            <w:vAlign w:val="bottom"/>
          </w:tcPr>
          <w:p w:rsidR="005A45D8" w:rsidRPr="00EE1A8A" w:rsidRDefault="00AF3698" w:rsidP="00A65934">
            <w:pPr>
              <w:spacing w:line="36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5A45D8" w:rsidRPr="00EE1A8A" w:rsidTr="00A65934">
        <w:tc>
          <w:tcPr>
            <w:tcW w:w="9708" w:type="dxa"/>
            <w:vAlign w:val="center"/>
          </w:tcPr>
          <w:p w:rsidR="005A45D8" w:rsidRPr="00A65934" w:rsidRDefault="005A45D8" w:rsidP="00B12A12">
            <w:pPr>
              <w:spacing w:line="360" w:lineRule="auto"/>
              <w:rPr>
                <w:rFonts w:eastAsia="Calibri"/>
              </w:rPr>
            </w:pPr>
            <w:r w:rsidRPr="00A65934">
              <w:rPr>
                <w:rFonts w:eastAsia="Calibri"/>
              </w:rPr>
              <w:t xml:space="preserve">Приложение </w:t>
            </w:r>
            <w:r w:rsidR="00B12A12">
              <w:rPr>
                <w:rFonts w:eastAsia="Calibri"/>
              </w:rPr>
              <w:t>2</w:t>
            </w:r>
            <w:r w:rsidRPr="00A65934">
              <w:rPr>
                <w:rFonts w:eastAsia="Calibri"/>
              </w:rPr>
              <w:t xml:space="preserve">. </w:t>
            </w:r>
            <w:r w:rsidR="001E7786" w:rsidRPr="00A65934">
              <w:rPr>
                <w:rFonts w:eastAsia="Calibri"/>
              </w:rPr>
              <w:t xml:space="preserve">Отчет по показателям, характеризующим эффективность выполнения программы  </w:t>
            </w:r>
            <w:r w:rsidRPr="00A65934">
              <w:rPr>
                <w:rFonts w:eastAsia="Calibri"/>
              </w:rPr>
              <w:t>………………………………</w:t>
            </w:r>
            <w:r w:rsidR="001E7786" w:rsidRPr="00A65934">
              <w:rPr>
                <w:rFonts w:eastAsia="Calibri"/>
              </w:rPr>
              <w:t>…………………………………………………………</w:t>
            </w:r>
          </w:p>
        </w:tc>
        <w:tc>
          <w:tcPr>
            <w:tcW w:w="713" w:type="dxa"/>
            <w:vAlign w:val="bottom"/>
          </w:tcPr>
          <w:p w:rsidR="005A45D8" w:rsidRPr="00EE1A8A" w:rsidRDefault="00AF3698" w:rsidP="00A65934">
            <w:pPr>
              <w:spacing w:line="36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</w:tbl>
    <w:p w:rsidR="005A45D8" w:rsidRDefault="005A45D8" w:rsidP="005A45D8">
      <w:pPr>
        <w:pStyle w:val="10"/>
      </w:pPr>
    </w:p>
    <w:p w:rsidR="005A45D8" w:rsidRPr="00824FB9" w:rsidRDefault="005A45D8" w:rsidP="005A45D8">
      <w:pPr>
        <w:pStyle w:val="a3"/>
        <w:jc w:val="center"/>
        <w:rPr>
          <w:sz w:val="24"/>
          <w:szCs w:val="24"/>
        </w:rPr>
      </w:pPr>
    </w:p>
    <w:p w:rsidR="005A45D8" w:rsidRPr="00E6004B" w:rsidRDefault="005A45D8" w:rsidP="005A45D8">
      <w:pPr>
        <w:jc w:val="center"/>
        <w:rPr>
          <w:b/>
        </w:rPr>
      </w:pPr>
      <w:r w:rsidRPr="00824FB9">
        <w:br w:type="page"/>
      </w:r>
      <w:bookmarkStart w:id="0" w:name="Par210"/>
      <w:bookmarkEnd w:id="0"/>
      <w:r w:rsidRPr="00E6004B">
        <w:rPr>
          <w:b/>
        </w:rPr>
        <w:lastRenderedPageBreak/>
        <w:t>ПАСПОРТ</w:t>
      </w:r>
    </w:p>
    <w:p w:rsidR="00227752" w:rsidRPr="00227752" w:rsidRDefault="005A45D8" w:rsidP="00227752">
      <w:pPr>
        <w:jc w:val="center"/>
        <w:rPr>
          <w:b/>
        </w:rPr>
      </w:pPr>
      <w:r w:rsidRPr="00E6004B">
        <w:rPr>
          <w:b/>
        </w:rPr>
        <w:t>муниципальной программы</w:t>
      </w:r>
      <w:r>
        <w:rPr>
          <w:b/>
        </w:rPr>
        <w:t xml:space="preserve"> </w:t>
      </w:r>
      <w:r w:rsidRPr="00E6004B">
        <w:rPr>
          <w:b/>
        </w:rPr>
        <w:t>«</w:t>
      </w:r>
      <w:r w:rsidR="00F75FDB">
        <w:rPr>
          <w:b/>
        </w:rPr>
        <w:t>Обеспечение деятельности муниципальных казенных учреждений</w:t>
      </w:r>
      <w:r w:rsidRPr="00E6004B">
        <w:rPr>
          <w:b/>
        </w:rPr>
        <w:t>»</w:t>
      </w:r>
      <w:r w:rsidR="00227752">
        <w:rPr>
          <w:b/>
        </w:rPr>
        <w:t xml:space="preserve"> </w:t>
      </w:r>
      <w:r w:rsidRPr="00E6004B">
        <w:rPr>
          <w:b/>
          <w:color w:val="000000"/>
        </w:rPr>
        <w:t>муниципального образования Аннинское городское поселение Ломоносовского муниципального района Ленинградской области</w:t>
      </w:r>
      <w:r w:rsidR="00227752" w:rsidRPr="00227752">
        <w:rPr>
          <w:b/>
          <w:color w:val="000000"/>
          <w:sz w:val="28"/>
          <w:szCs w:val="28"/>
        </w:rPr>
        <w:t xml:space="preserve"> </w:t>
      </w:r>
      <w:r w:rsidR="00227752" w:rsidRPr="00227752">
        <w:rPr>
          <w:b/>
          <w:color w:val="000000"/>
        </w:rPr>
        <w:t>на 202</w:t>
      </w:r>
      <w:r w:rsidR="00227752">
        <w:rPr>
          <w:b/>
          <w:color w:val="000000"/>
        </w:rPr>
        <w:t>3</w:t>
      </w:r>
      <w:r w:rsidR="00227752" w:rsidRPr="00227752">
        <w:rPr>
          <w:b/>
          <w:color w:val="000000"/>
        </w:rPr>
        <w:t xml:space="preserve"> год</w:t>
      </w:r>
      <w:r w:rsidR="00227752">
        <w:rPr>
          <w:b/>
          <w:color w:val="000000"/>
        </w:rPr>
        <w:t xml:space="preserve"> и плановый период 2024 и 2025 </w:t>
      </w:r>
      <w:r w:rsidR="00227752" w:rsidRPr="00227752">
        <w:rPr>
          <w:b/>
          <w:color w:val="000000"/>
        </w:rPr>
        <w:t>годов</w:t>
      </w:r>
    </w:p>
    <w:p w:rsidR="005A45D8" w:rsidRPr="00824FB9" w:rsidRDefault="005A45D8" w:rsidP="005A45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7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26"/>
        <w:gridCol w:w="7050"/>
      </w:tblGrid>
      <w:tr w:rsidR="005A45D8" w:rsidRPr="00824FB9" w:rsidTr="005A45D8">
        <w:trPr>
          <w:trHeight w:val="20"/>
          <w:tblCellSpacing w:w="5" w:type="nil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D8" w:rsidRPr="00824FB9" w:rsidRDefault="005A45D8" w:rsidP="005A45D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FB9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D8" w:rsidRPr="00773EC9" w:rsidRDefault="005A45D8" w:rsidP="00227752">
            <w:r w:rsidRPr="00773EC9">
              <w:t xml:space="preserve">Муниципальная программа </w:t>
            </w:r>
            <w:r w:rsidR="00F75FDB" w:rsidRPr="00F75FDB">
              <w:t>«Обеспечение деятельности муниципальных казенных учреждений»</w:t>
            </w:r>
            <w:r w:rsidR="00F75FDB">
              <w:rPr>
                <w:b/>
              </w:rPr>
              <w:t xml:space="preserve"> </w:t>
            </w:r>
            <w:r w:rsidRPr="00773EC9">
              <w:t>муниципального образования Аннинское городское поселение Ломоносовского муниципального района Ленинградской области</w:t>
            </w:r>
            <w:r w:rsidR="00227752">
              <w:t xml:space="preserve"> на 2023 год и плановый период 2024 и 2025 годов</w:t>
            </w:r>
            <w:r w:rsidR="0063473D">
              <w:t xml:space="preserve"> (далее – муниципальная программа)</w:t>
            </w:r>
          </w:p>
        </w:tc>
      </w:tr>
      <w:tr w:rsidR="005A45D8" w:rsidRPr="00824FB9" w:rsidTr="005A45D8">
        <w:trPr>
          <w:trHeight w:val="20"/>
          <w:tblCellSpacing w:w="5" w:type="nil"/>
          <w:jc w:val="center"/>
        </w:trPr>
        <w:tc>
          <w:tcPr>
            <w:tcW w:w="3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D8" w:rsidRPr="00824FB9" w:rsidRDefault="005A45D8" w:rsidP="005A45D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FB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68" w:rsidRDefault="00101068" w:rsidP="00227752">
            <w:pPr>
              <w:autoSpaceDE w:val="0"/>
              <w:autoSpaceDN w:val="0"/>
              <w:adjustRightInd w:val="0"/>
            </w:pPr>
            <w:r>
              <w:t xml:space="preserve">МКУ </w:t>
            </w:r>
            <w:r w:rsidRPr="0026150B">
              <w:t>«Центр реализации полномочий и обеспечения деятельности МО Аннинское городское поселение»</w:t>
            </w:r>
            <w:r>
              <w:t>,</w:t>
            </w:r>
          </w:p>
          <w:p w:rsidR="005A45D8" w:rsidRPr="00773EC9" w:rsidRDefault="00101068" w:rsidP="00227752">
            <w:r>
              <w:rPr>
                <w:bCs/>
              </w:rPr>
              <w:t>МКУ «Бюро ритуальных услуг</w:t>
            </w:r>
          </w:p>
        </w:tc>
      </w:tr>
      <w:tr w:rsidR="005A45D8" w:rsidRPr="00824FB9" w:rsidTr="005A45D8">
        <w:trPr>
          <w:trHeight w:val="20"/>
          <w:tblCellSpacing w:w="5" w:type="nil"/>
          <w:jc w:val="center"/>
        </w:trPr>
        <w:tc>
          <w:tcPr>
            <w:tcW w:w="3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D8" w:rsidRPr="00824FB9" w:rsidRDefault="005A45D8" w:rsidP="005A45D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FB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D8" w:rsidRPr="00773EC9" w:rsidRDefault="008E3CEA" w:rsidP="00227752">
            <w:pPr>
              <w:shd w:val="clear" w:color="auto" w:fill="FFFFFF"/>
              <w:autoSpaceDE w:val="0"/>
              <w:autoSpaceDN w:val="0"/>
              <w:adjustRightInd w:val="0"/>
            </w:pPr>
            <w:r>
              <w:t>Финансовый отдел</w:t>
            </w:r>
            <w:r w:rsidRPr="00773EC9">
              <w:t xml:space="preserve"> администрации муниципального образования Аннинское городское поселение Ломоносовского муниципального района Ленинградской области</w:t>
            </w:r>
          </w:p>
        </w:tc>
      </w:tr>
      <w:tr w:rsidR="005A45D8" w:rsidRPr="00824FB9" w:rsidTr="005A45D8">
        <w:trPr>
          <w:trHeight w:val="20"/>
          <w:tblCellSpacing w:w="5" w:type="nil"/>
          <w:jc w:val="center"/>
        </w:trPr>
        <w:tc>
          <w:tcPr>
            <w:tcW w:w="3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D8" w:rsidRPr="00824FB9" w:rsidRDefault="005A45D8" w:rsidP="005A45D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FB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(мероприятия) муниципальной программы</w:t>
            </w:r>
          </w:p>
        </w:tc>
        <w:tc>
          <w:tcPr>
            <w:tcW w:w="7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68" w:rsidRDefault="00101068" w:rsidP="00227752">
            <w:pPr>
              <w:autoSpaceDE w:val="0"/>
              <w:autoSpaceDN w:val="0"/>
              <w:adjustRightInd w:val="0"/>
            </w:pPr>
            <w:r w:rsidRPr="00727407">
              <w:t xml:space="preserve">Основное мероприятие </w:t>
            </w:r>
            <w:r>
              <w:t>«</w:t>
            </w:r>
            <w:r w:rsidRPr="00727407">
              <w:t>Обеспечение деятельности муниципальных казенных учреждений</w:t>
            </w:r>
            <w:r>
              <w:t>»</w:t>
            </w:r>
          </w:p>
          <w:p w:rsidR="005A45D8" w:rsidRPr="00773EC9" w:rsidRDefault="00101068" w:rsidP="00227752">
            <w:pPr>
              <w:autoSpaceDE w:val="0"/>
              <w:autoSpaceDN w:val="0"/>
              <w:adjustRightInd w:val="0"/>
            </w:pPr>
            <w:r w:rsidRPr="00727407">
              <w:t xml:space="preserve">Основное мероприятие </w:t>
            </w:r>
            <w:r>
              <w:t>«</w:t>
            </w:r>
            <w:r w:rsidRPr="00727407">
              <w:t>Обеспечение деятельности муниципальных казенных учреждений в сфере оказания ритуальных услуг</w:t>
            </w:r>
            <w:r>
              <w:t>»</w:t>
            </w:r>
          </w:p>
        </w:tc>
      </w:tr>
      <w:tr w:rsidR="005A45D8" w:rsidRPr="00824FB9" w:rsidTr="005A45D8">
        <w:trPr>
          <w:trHeight w:val="20"/>
          <w:tblCellSpacing w:w="5" w:type="nil"/>
          <w:jc w:val="center"/>
        </w:trPr>
        <w:tc>
          <w:tcPr>
            <w:tcW w:w="3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D8" w:rsidRPr="00824FB9" w:rsidRDefault="005A45D8" w:rsidP="005A45D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FB9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D8" w:rsidRPr="00773EC9" w:rsidRDefault="00F75FDB" w:rsidP="00227752">
            <w:pPr>
              <w:pStyle w:val="a5"/>
            </w:pPr>
            <w:r>
              <w:t>Обеспечение бесперебойного функционирования  муниципальн</w:t>
            </w:r>
            <w:r w:rsidR="00967E70">
              <w:t>ого</w:t>
            </w:r>
            <w:r>
              <w:t xml:space="preserve"> </w:t>
            </w:r>
            <w:r w:rsidR="00967E70">
              <w:t xml:space="preserve">казенного </w:t>
            </w:r>
            <w:r>
              <w:t>учреждени</w:t>
            </w:r>
            <w:r w:rsidR="00967E70">
              <w:t>я</w:t>
            </w:r>
            <w:r>
              <w:t>, созданн</w:t>
            </w:r>
            <w:r w:rsidR="00967E70">
              <w:t>ого</w:t>
            </w:r>
            <w:r>
              <w:t xml:space="preserve"> в целях выполнения работ, оказания услуг и исполнения отдельных муниципальных функций органов местного самоуправления, направленных на дальнейшее социально-экономическое развитие </w:t>
            </w:r>
            <w:r w:rsidR="00967E70" w:rsidRPr="00773EC9">
              <w:t>муниципального образования Аннинское городское поселение Ломоносовского муниципального района Ленинградской области</w:t>
            </w:r>
            <w:r w:rsidR="00967E70">
              <w:t xml:space="preserve"> </w:t>
            </w:r>
            <w:r>
              <w:t>и повышение уровня жизни его населения</w:t>
            </w:r>
          </w:p>
        </w:tc>
      </w:tr>
      <w:tr w:rsidR="005A45D8" w:rsidRPr="00824FB9" w:rsidTr="005A45D8">
        <w:trPr>
          <w:trHeight w:val="20"/>
          <w:tblCellSpacing w:w="5" w:type="nil"/>
          <w:jc w:val="center"/>
        </w:trPr>
        <w:tc>
          <w:tcPr>
            <w:tcW w:w="3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D8" w:rsidRPr="00824FB9" w:rsidRDefault="005A45D8" w:rsidP="005A45D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FB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70" w:rsidRDefault="004F7571" w:rsidP="00B12A12">
            <w:pPr>
              <w:pStyle w:val="a5"/>
              <w:spacing w:before="0" w:beforeAutospacing="0" w:after="0" w:afterAutospacing="0"/>
            </w:pPr>
            <w:r>
              <w:t>- п</w:t>
            </w:r>
            <w:r w:rsidR="00967E70">
              <w:t>овышение качества оказания муниципальных услуг;</w:t>
            </w:r>
          </w:p>
          <w:p w:rsidR="00967E70" w:rsidRDefault="004F7571" w:rsidP="00B12A12">
            <w:pPr>
              <w:pStyle w:val="a5"/>
              <w:spacing w:before="0" w:beforeAutospacing="0" w:after="0" w:afterAutospacing="0"/>
            </w:pPr>
            <w:r>
              <w:t xml:space="preserve">- </w:t>
            </w:r>
            <w:r w:rsidR="00967E70">
              <w:t>повышение эффективности муниципального управления;</w:t>
            </w:r>
          </w:p>
          <w:p w:rsidR="005A45D8" w:rsidRPr="00773EC9" w:rsidRDefault="004F7571" w:rsidP="00B12A12">
            <w:pPr>
              <w:pStyle w:val="a5"/>
              <w:spacing w:before="0" w:beforeAutospacing="0" w:after="0" w:afterAutospacing="0"/>
            </w:pPr>
            <w:r>
              <w:t xml:space="preserve">- </w:t>
            </w:r>
            <w:r w:rsidR="00967E70">
              <w:t>рациональное использование средств местного бюджета на материально-техническое обеспечение деятельности.</w:t>
            </w:r>
            <w:r w:rsidR="00967E70" w:rsidRPr="00773EC9">
              <w:t xml:space="preserve"> </w:t>
            </w:r>
          </w:p>
        </w:tc>
      </w:tr>
      <w:tr w:rsidR="005A45D8" w:rsidRPr="00824FB9" w:rsidTr="005A45D8">
        <w:trPr>
          <w:trHeight w:val="20"/>
          <w:tblCellSpacing w:w="5" w:type="nil"/>
          <w:jc w:val="center"/>
        </w:trPr>
        <w:tc>
          <w:tcPr>
            <w:tcW w:w="3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D8" w:rsidRPr="00824FB9" w:rsidRDefault="005A45D8" w:rsidP="005A45D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FB9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D8" w:rsidRPr="00773EC9" w:rsidRDefault="005A45D8" w:rsidP="0063473D">
            <w:r w:rsidRPr="00773EC9">
              <w:t>20</w:t>
            </w:r>
            <w:r w:rsidR="00F5448E">
              <w:t>2</w:t>
            </w:r>
            <w:r w:rsidR="009441AF">
              <w:t>3</w:t>
            </w:r>
            <w:r w:rsidR="0063473D">
              <w:t xml:space="preserve"> год и плановый период 2024 и </w:t>
            </w:r>
            <w:r w:rsidRPr="00773EC9">
              <w:t>20</w:t>
            </w:r>
            <w:r w:rsidR="00101068">
              <w:t>2</w:t>
            </w:r>
            <w:r w:rsidR="009441AF">
              <w:t>5</w:t>
            </w:r>
            <w:r w:rsidR="00227752">
              <w:t xml:space="preserve"> годов</w:t>
            </w:r>
          </w:p>
        </w:tc>
      </w:tr>
      <w:tr w:rsidR="005A45D8" w:rsidRPr="00824FB9" w:rsidTr="005A45D8">
        <w:trPr>
          <w:trHeight w:val="20"/>
          <w:tblCellSpacing w:w="5" w:type="nil"/>
          <w:jc w:val="center"/>
        </w:trPr>
        <w:tc>
          <w:tcPr>
            <w:tcW w:w="3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D8" w:rsidRPr="00824FB9" w:rsidRDefault="005A45D8" w:rsidP="005A45D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FB9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 - всего, в том числе по источникам финансирования</w:t>
            </w:r>
          </w:p>
        </w:tc>
        <w:tc>
          <w:tcPr>
            <w:tcW w:w="7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D8" w:rsidRPr="00773EC9" w:rsidRDefault="005A45D8" w:rsidP="005A45D8">
            <w:r w:rsidRPr="00773EC9">
              <w:t>Всего на реализацию муниципальной программы –</w:t>
            </w:r>
          </w:p>
          <w:p w:rsidR="005A45D8" w:rsidRPr="00773EC9" w:rsidRDefault="009441AF" w:rsidP="005A45D8">
            <w:r>
              <w:t>112411,2</w:t>
            </w:r>
            <w:r w:rsidR="005A45D8" w:rsidRPr="00773EC9">
              <w:t xml:space="preserve"> тыс. рублей, в том числе:</w:t>
            </w:r>
          </w:p>
          <w:p w:rsidR="005A45D8" w:rsidRPr="00773EC9" w:rsidRDefault="005A45D8" w:rsidP="005A45D8">
            <w:r w:rsidRPr="00773EC9">
              <w:t>20</w:t>
            </w:r>
            <w:r w:rsidR="00F5448E">
              <w:t>2</w:t>
            </w:r>
            <w:r w:rsidR="009441AF">
              <w:t>3</w:t>
            </w:r>
            <w:r w:rsidRPr="00773EC9">
              <w:t xml:space="preserve"> год – </w:t>
            </w:r>
            <w:r w:rsidR="009441AF">
              <w:t>36202,7</w:t>
            </w:r>
            <w:r w:rsidRPr="00773EC9">
              <w:t xml:space="preserve"> тыс. рублей;</w:t>
            </w:r>
          </w:p>
          <w:p w:rsidR="005A45D8" w:rsidRPr="00773EC9" w:rsidRDefault="005A45D8" w:rsidP="005A45D8">
            <w:r w:rsidRPr="00773EC9">
              <w:t>20</w:t>
            </w:r>
            <w:r w:rsidR="00101068">
              <w:t>2</w:t>
            </w:r>
            <w:r w:rsidR="009441AF">
              <w:t>4</w:t>
            </w:r>
            <w:r w:rsidRPr="00773EC9">
              <w:t xml:space="preserve"> год – </w:t>
            </w:r>
            <w:r w:rsidR="009441AF">
              <w:t>37453,6</w:t>
            </w:r>
            <w:r w:rsidRPr="00773EC9">
              <w:t xml:space="preserve"> тыс. рублей;</w:t>
            </w:r>
          </w:p>
          <w:p w:rsidR="005A45D8" w:rsidRPr="00773EC9" w:rsidRDefault="005A45D8" w:rsidP="005A45D8">
            <w:r w:rsidRPr="00773EC9">
              <w:t>20</w:t>
            </w:r>
            <w:r w:rsidR="00101068">
              <w:t>2</w:t>
            </w:r>
            <w:r w:rsidR="009441AF">
              <w:t>5</w:t>
            </w:r>
            <w:r w:rsidRPr="00773EC9">
              <w:t xml:space="preserve"> год </w:t>
            </w:r>
            <w:r>
              <w:t>–</w:t>
            </w:r>
            <w:r w:rsidRPr="00773EC9">
              <w:t xml:space="preserve"> </w:t>
            </w:r>
            <w:r w:rsidR="009441AF">
              <w:t>38754,9</w:t>
            </w:r>
            <w:r w:rsidRPr="00773EC9">
              <w:t xml:space="preserve"> тыс. рублей;</w:t>
            </w:r>
          </w:p>
          <w:p w:rsidR="005A45D8" w:rsidRPr="00773EC9" w:rsidRDefault="005A45D8" w:rsidP="00967E70">
            <w:r w:rsidRPr="00773EC9">
              <w:t>Для реализации муниципальной  программы могут быть привлечены внебюджетные средства.</w:t>
            </w:r>
          </w:p>
        </w:tc>
      </w:tr>
      <w:tr w:rsidR="005A45D8" w:rsidRPr="00824FB9" w:rsidTr="005A45D8">
        <w:trPr>
          <w:trHeight w:val="20"/>
          <w:tblCellSpacing w:w="5" w:type="nil"/>
          <w:jc w:val="center"/>
        </w:trPr>
        <w:tc>
          <w:tcPr>
            <w:tcW w:w="3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D8" w:rsidRPr="00824FB9" w:rsidRDefault="005A45D8" w:rsidP="005A45D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FB9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70" w:rsidRDefault="00B12A12" w:rsidP="00B12A12">
            <w:pPr>
              <w:pStyle w:val="a5"/>
              <w:spacing w:before="0" w:beforeAutospacing="0" w:after="0" w:afterAutospacing="0"/>
            </w:pPr>
            <w:r>
              <w:t xml:space="preserve">- </w:t>
            </w:r>
            <w:r w:rsidR="00967E70">
              <w:t>эффективное и своевременное расходование бюджетных средств, выделяемых на обеспечение деятельности;</w:t>
            </w:r>
          </w:p>
          <w:p w:rsidR="00967E70" w:rsidRDefault="00B12A12" w:rsidP="00B12A12">
            <w:pPr>
              <w:pStyle w:val="a5"/>
              <w:spacing w:before="0" w:beforeAutospacing="0" w:after="0" w:afterAutospacing="0"/>
            </w:pPr>
            <w:r>
              <w:t xml:space="preserve">- </w:t>
            </w:r>
            <w:r w:rsidR="00967E70">
              <w:t>качественное оказание муниципальных услуг, предоставляемых органами местного самоуправления;</w:t>
            </w:r>
          </w:p>
          <w:p w:rsidR="00967E70" w:rsidRDefault="00B12A12" w:rsidP="00B12A12">
            <w:pPr>
              <w:pStyle w:val="a5"/>
              <w:spacing w:before="0" w:beforeAutospacing="0" w:after="0" w:afterAutospacing="0"/>
            </w:pPr>
            <w:r>
              <w:t xml:space="preserve">- </w:t>
            </w:r>
            <w:r w:rsidR="00D154E4">
              <w:t>исполнение</w:t>
            </w:r>
            <w:r w:rsidR="00967E70">
              <w:t xml:space="preserve"> </w:t>
            </w:r>
            <w:r w:rsidR="00D154E4">
              <w:t xml:space="preserve">сметы расходов </w:t>
            </w:r>
            <w:r w:rsidR="00967E70">
              <w:t>на уровне 100 процентов;</w:t>
            </w:r>
          </w:p>
          <w:p w:rsidR="00967E70" w:rsidRDefault="00B12A12" w:rsidP="00B12A12">
            <w:pPr>
              <w:pStyle w:val="a5"/>
              <w:spacing w:before="0" w:beforeAutospacing="0" w:after="0" w:afterAutospacing="0"/>
            </w:pPr>
            <w:r>
              <w:t xml:space="preserve">- </w:t>
            </w:r>
            <w:r w:rsidR="00967E70">
              <w:t>рациональное использование средств местного бюджета на материально- техническое обеспечение деятельности;</w:t>
            </w:r>
          </w:p>
          <w:p w:rsidR="005A45D8" w:rsidRPr="00773EC9" w:rsidRDefault="00B12A12" w:rsidP="00101068">
            <w:pPr>
              <w:pStyle w:val="a5"/>
              <w:spacing w:before="0" w:beforeAutospacing="0" w:after="0" w:afterAutospacing="0"/>
            </w:pPr>
            <w:r>
              <w:t xml:space="preserve">- </w:t>
            </w:r>
            <w:r w:rsidR="00967E70">
              <w:t>повышение эффективности муниципального управления.</w:t>
            </w:r>
          </w:p>
        </w:tc>
      </w:tr>
    </w:tbl>
    <w:p w:rsidR="005A45D8" w:rsidRPr="00824FB9" w:rsidRDefault="005A45D8" w:rsidP="005A45D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824FB9">
        <w:rPr>
          <w:rFonts w:ascii="Times New Roman" w:hAnsi="Times New Roman"/>
          <w:b/>
          <w:sz w:val="24"/>
          <w:szCs w:val="24"/>
        </w:rPr>
        <w:lastRenderedPageBreak/>
        <w:t xml:space="preserve">Раздел 1. Общая характеристика, основные проблемы и прогноз развития сферы реализации </w:t>
      </w:r>
      <w:r w:rsidR="00B12A12">
        <w:rPr>
          <w:rFonts w:ascii="Times New Roman" w:hAnsi="Times New Roman"/>
          <w:b/>
          <w:sz w:val="24"/>
          <w:szCs w:val="24"/>
        </w:rPr>
        <w:t>м</w:t>
      </w:r>
      <w:r w:rsidRPr="00824FB9">
        <w:rPr>
          <w:rFonts w:ascii="Times New Roman" w:hAnsi="Times New Roman"/>
          <w:b/>
          <w:sz w:val="24"/>
          <w:szCs w:val="24"/>
        </w:rPr>
        <w:t>униципальной программы</w:t>
      </w:r>
    </w:p>
    <w:p w:rsidR="0063473D" w:rsidRDefault="0063473D" w:rsidP="0063473D">
      <w:pPr>
        <w:pStyle w:val="a5"/>
        <w:spacing w:before="0" w:beforeAutospacing="0" w:after="0" w:afterAutospacing="0"/>
        <w:ind w:firstLine="709"/>
        <w:jc w:val="both"/>
      </w:pPr>
    </w:p>
    <w:p w:rsidR="00C815E9" w:rsidRDefault="00967E70" w:rsidP="0063473D">
      <w:pPr>
        <w:pStyle w:val="a5"/>
        <w:spacing w:before="0" w:beforeAutospacing="0" w:after="0" w:afterAutospacing="0"/>
        <w:ind w:firstLine="709"/>
        <w:jc w:val="both"/>
      </w:pPr>
      <w:r>
        <w:t xml:space="preserve">Современная ситуация в сфере муниципального управления в </w:t>
      </w:r>
      <w:r w:rsidR="00C815E9" w:rsidRPr="00773EC9">
        <w:t>муниципально</w:t>
      </w:r>
      <w:r w:rsidR="00C815E9">
        <w:t>м</w:t>
      </w:r>
      <w:r w:rsidR="00C815E9" w:rsidRPr="00773EC9">
        <w:t xml:space="preserve"> образован</w:t>
      </w:r>
      <w:r w:rsidR="00C815E9">
        <w:t>ии</w:t>
      </w:r>
      <w:r w:rsidR="00C815E9" w:rsidRPr="00773EC9">
        <w:t xml:space="preserve"> Аннинское городское поселение Ломоносовского муниципального района Ленинградской области</w:t>
      </w:r>
      <w:r>
        <w:t xml:space="preserve"> характеризуется продолжением процессов формирования систем местного самоуправления, основанных на разделении полномочий между уровнями власти, применении  методов  стратегического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</w:t>
      </w:r>
    </w:p>
    <w:p w:rsidR="00967E70" w:rsidRDefault="00967E70" w:rsidP="0063473D">
      <w:pPr>
        <w:pStyle w:val="a5"/>
        <w:spacing w:before="0" w:beforeAutospacing="0" w:after="0" w:afterAutospacing="0"/>
        <w:ind w:firstLine="709"/>
        <w:jc w:val="both"/>
      </w:pPr>
      <w:r>
        <w:t xml:space="preserve">Подготовка, принятие и предстоящая реализация настоящей программы вызвана необходимостью совершенствования текущей бюджетной политики. </w:t>
      </w:r>
    </w:p>
    <w:p w:rsidR="00967E70" w:rsidRDefault="00967E70" w:rsidP="0063473D">
      <w:pPr>
        <w:pStyle w:val="a5"/>
        <w:spacing w:before="0" w:beforeAutospacing="0" w:after="0" w:afterAutospacing="0"/>
        <w:ind w:firstLine="709"/>
        <w:jc w:val="both"/>
      </w:pPr>
      <w:r>
        <w:t xml:space="preserve">Проведение предсказуемой и ответственной бюджетной политики, обеспечение долгосрочной сбалансированности и устойчивости бюджетной системы </w:t>
      </w:r>
      <w:r w:rsidR="00C815E9" w:rsidRPr="00773EC9">
        <w:t>муниципального образования Аннинское городское поселение Ломоносовского муниципального района Ленинградской области</w:t>
      </w:r>
      <w:r w:rsidR="00C815E9">
        <w:t xml:space="preserve"> </w:t>
      </w:r>
      <w:r>
        <w:t xml:space="preserve">обеспечит экономическую стабильность и необходимые условия для повышения эффективности деятельности исполнительных органов местного самоуправления </w:t>
      </w:r>
      <w:r w:rsidR="00C815E9" w:rsidRPr="00773EC9">
        <w:t xml:space="preserve">муниципального образования Аннинское городское поселение </w:t>
      </w:r>
      <w:r>
        <w:t xml:space="preserve">по обеспечению потребностей граждан и общества в муниципальных услугах на территории </w:t>
      </w:r>
      <w:r w:rsidR="00C815E9" w:rsidRPr="00773EC9">
        <w:t>муниципального образования Аннинское городское поселение</w:t>
      </w:r>
      <w:r>
        <w:t>, увеличению их доступности и качества.</w:t>
      </w:r>
    </w:p>
    <w:p w:rsidR="005A45D8" w:rsidRPr="00824FB9" w:rsidRDefault="005A45D8" w:rsidP="0063473D">
      <w:pPr>
        <w:pStyle w:val="a5"/>
        <w:spacing w:before="0" w:beforeAutospacing="0" w:after="0" w:afterAutospacing="0"/>
        <w:ind w:firstLine="709"/>
        <w:jc w:val="both"/>
      </w:pPr>
    </w:p>
    <w:p w:rsidR="005A45D8" w:rsidRPr="00C815E9" w:rsidRDefault="005A45D8" w:rsidP="008C020E">
      <w:pPr>
        <w:pStyle w:val="a3"/>
        <w:jc w:val="center"/>
        <w:rPr>
          <w:b/>
        </w:rPr>
      </w:pPr>
      <w:r w:rsidRPr="00C815E9">
        <w:rPr>
          <w:rFonts w:ascii="Times New Roman" w:hAnsi="Times New Roman"/>
          <w:b/>
          <w:sz w:val="24"/>
          <w:szCs w:val="24"/>
        </w:rPr>
        <w:t xml:space="preserve">Раздел 2. Основные цели и задачи муниципальной программы </w:t>
      </w:r>
    </w:p>
    <w:p w:rsidR="0063473D" w:rsidRDefault="0063473D" w:rsidP="005A45D8">
      <w:pPr>
        <w:ind w:firstLine="567"/>
        <w:jc w:val="both"/>
        <w:outlineLvl w:val="1"/>
        <w:rPr>
          <w:b/>
        </w:rPr>
      </w:pPr>
    </w:p>
    <w:p w:rsidR="005A45D8" w:rsidRPr="00C815E9" w:rsidRDefault="005A45D8" w:rsidP="0063473D">
      <w:pPr>
        <w:ind w:firstLine="709"/>
        <w:jc w:val="both"/>
        <w:outlineLvl w:val="1"/>
        <w:rPr>
          <w:b/>
        </w:rPr>
      </w:pPr>
      <w:r w:rsidRPr="00C815E9">
        <w:rPr>
          <w:b/>
        </w:rPr>
        <w:t>Цели:</w:t>
      </w:r>
    </w:p>
    <w:p w:rsidR="00C815E9" w:rsidRPr="00C815E9" w:rsidRDefault="00C815E9" w:rsidP="0063473D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5E9">
        <w:rPr>
          <w:rFonts w:ascii="Times New Roman" w:hAnsi="Times New Roman" w:cs="Times New Roman"/>
          <w:sz w:val="24"/>
          <w:szCs w:val="24"/>
        </w:rPr>
        <w:t>Обеспечение бесперебойного функционирования  муниципального казенного учреждения, созданного в целях выполнения работ, оказания услуг и исполнения отдельных муниципальных функций органов местного самоуправления, направленных на дальнейшее социально-экономическое развитие муниципального образования Аннинское городское поселение Ломоносовского муниципального района Ленинградской области и повышение уровня жизни его населения</w:t>
      </w:r>
    </w:p>
    <w:p w:rsidR="005A45D8" w:rsidRPr="00C815E9" w:rsidRDefault="005A45D8" w:rsidP="0063473D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5E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815E9" w:rsidRPr="00C815E9" w:rsidRDefault="00806387" w:rsidP="0063473D">
      <w:pPr>
        <w:pStyle w:val="a5"/>
        <w:spacing w:before="0" w:beforeAutospacing="0" w:after="0" w:afterAutospacing="0"/>
        <w:ind w:firstLine="709"/>
        <w:jc w:val="both"/>
      </w:pPr>
      <w:r>
        <w:t>- п</w:t>
      </w:r>
      <w:r w:rsidR="00C815E9" w:rsidRPr="00C815E9">
        <w:t>овышение качества оказания муниципальных услуг;</w:t>
      </w:r>
    </w:p>
    <w:p w:rsidR="00C815E9" w:rsidRPr="00C815E9" w:rsidRDefault="00806387" w:rsidP="0063473D">
      <w:pPr>
        <w:pStyle w:val="a5"/>
        <w:spacing w:before="0" w:beforeAutospacing="0" w:after="0" w:afterAutospacing="0"/>
        <w:ind w:firstLine="709"/>
        <w:jc w:val="both"/>
      </w:pPr>
      <w:r>
        <w:t xml:space="preserve">- </w:t>
      </w:r>
      <w:r w:rsidR="00C815E9" w:rsidRPr="00C815E9">
        <w:t>повышение эффективности муниципального управления;</w:t>
      </w:r>
    </w:p>
    <w:p w:rsidR="00C815E9" w:rsidRPr="00C815E9" w:rsidRDefault="00806387" w:rsidP="006347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27752">
        <w:rPr>
          <w:rFonts w:ascii="Times New Roman" w:hAnsi="Times New Roman"/>
          <w:sz w:val="24"/>
          <w:szCs w:val="24"/>
        </w:rPr>
        <w:t xml:space="preserve"> </w:t>
      </w:r>
      <w:r w:rsidR="00C815E9" w:rsidRPr="00C815E9">
        <w:rPr>
          <w:rFonts w:ascii="Times New Roman" w:hAnsi="Times New Roman"/>
          <w:sz w:val="24"/>
          <w:szCs w:val="24"/>
        </w:rPr>
        <w:t xml:space="preserve">рациональное использование средств местного бюджета на материально-техническое обеспечение деятельности. </w:t>
      </w:r>
    </w:p>
    <w:p w:rsidR="00C815E9" w:rsidRDefault="00C815E9" w:rsidP="00C815E9">
      <w:pPr>
        <w:pStyle w:val="a3"/>
        <w:jc w:val="center"/>
      </w:pPr>
    </w:p>
    <w:p w:rsidR="005A45D8" w:rsidRPr="00773EC9" w:rsidRDefault="005A45D8" w:rsidP="00C815E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73EC9">
        <w:rPr>
          <w:rFonts w:ascii="Times New Roman" w:hAnsi="Times New Roman"/>
          <w:b/>
          <w:sz w:val="24"/>
          <w:szCs w:val="24"/>
        </w:rPr>
        <w:t xml:space="preserve">Раздел 3. Сроки реализации муниципальной программы </w:t>
      </w:r>
    </w:p>
    <w:p w:rsidR="005A45D8" w:rsidRDefault="005A45D8" w:rsidP="005A45D8">
      <w:pPr>
        <w:ind w:firstLine="567"/>
        <w:jc w:val="both"/>
        <w:outlineLvl w:val="1"/>
      </w:pPr>
    </w:p>
    <w:p w:rsidR="005A45D8" w:rsidRDefault="005A45D8" w:rsidP="006347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73EC9">
        <w:rPr>
          <w:rFonts w:ascii="Times New Roman" w:hAnsi="Times New Roman"/>
          <w:sz w:val="24"/>
          <w:szCs w:val="24"/>
        </w:rPr>
        <w:t xml:space="preserve">Период реализации основных мероприятий </w:t>
      </w:r>
      <w:r w:rsidR="0063473D">
        <w:rPr>
          <w:rFonts w:ascii="Times New Roman" w:hAnsi="Times New Roman"/>
          <w:sz w:val="24"/>
          <w:szCs w:val="24"/>
        </w:rPr>
        <w:t>муниципальной программы</w:t>
      </w:r>
      <w:r w:rsidRPr="00773EC9">
        <w:rPr>
          <w:rFonts w:ascii="Times New Roman" w:hAnsi="Times New Roman"/>
          <w:sz w:val="24"/>
          <w:szCs w:val="24"/>
        </w:rPr>
        <w:t>: 20</w:t>
      </w:r>
      <w:r w:rsidR="00152E4C">
        <w:rPr>
          <w:rFonts w:ascii="Times New Roman" w:hAnsi="Times New Roman"/>
          <w:sz w:val="24"/>
          <w:szCs w:val="24"/>
        </w:rPr>
        <w:t>2</w:t>
      </w:r>
      <w:r w:rsidR="009441AF">
        <w:rPr>
          <w:rFonts w:ascii="Times New Roman" w:hAnsi="Times New Roman"/>
          <w:sz w:val="24"/>
          <w:szCs w:val="24"/>
        </w:rPr>
        <w:t>3</w:t>
      </w:r>
      <w:r w:rsidR="0063473D">
        <w:rPr>
          <w:rFonts w:ascii="Times New Roman" w:hAnsi="Times New Roman"/>
          <w:sz w:val="24"/>
          <w:szCs w:val="24"/>
        </w:rPr>
        <w:t xml:space="preserve"> год и плановый период 2024  и </w:t>
      </w:r>
      <w:r w:rsidRPr="00773EC9">
        <w:rPr>
          <w:rFonts w:ascii="Times New Roman" w:hAnsi="Times New Roman"/>
          <w:sz w:val="24"/>
          <w:szCs w:val="24"/>
        </w:rPr>
        <w:t>20</w:t>
      </w:r>
      <w:r w:rsidR="00101068">
        <w:rPr>
          <w:rFonts w:ascii="Times New Roman" w:hAnsi="Times New Roman"/>
          <w:sz w:val="24"/>
          <w:szCs w:val="24"/>
        </w:rPr>
        <w:t>2</w:t>
      </w:r>
      <w:r w:rsidR="009441AF">
        <w:rPr>
          <w:rFonts w:ascii="Times New Roman" w:hAnsi="Times New Roman"/>
          <w:sz w:val="24"/>
          <w:szCs w:val="24"/>
        </w:rPr>
        <w:t>5</w:t>
      </w:r>
      <w:r w:rsidRPr="00773EC9">
        <w:rPr>
          <w:rFonts w:ascii="Times New Roman" w:hAnsi="Times New Roman"/>
          <w:sz w:val="24"/>
          <w:szCs w:val="24"/>
        </w:rPr>
        <w:t xml:space="preserve"> год</w:t>
      </w:r>
      <w:r w:rsidR="0063473D">
        <w:rPr>
          <w:rFonts w:ascii="Times New Roman" w:hAnsi="Times New Roman"/>
          <w:sz w:val="24"/>
          <w:szCs w:val="24"/>
        </w:rPr>
        <w:t>ов</w:t>
      </w:r>
      <w:r w:rsidR="00C960B9">
        <w:rPr>
          <w:rFonts w:ascii="Times New Roman" w:hAnsi="Times New Roman"/>
          <w:sz w:val="24"/>
          <w:szCs w:val="24"/>
        </w:rPr>
        <w:t>.</w:t>
      </w:r>
      <w:r w:rsidR="00265F4E">
        <w:rPr>
          <w:rFonts w:ascii="Times New Roman" w:hAnsi="Times New Roman"/>
          <w:sz w:val="24"/>
          <w:szCs w:val="24"/>
        </w:rPr>
        <w:t xml:space="preserve"> </w:t>
      </w:r>
    </w:p>
    <w:p w:rsidR="00647947" w:rsidRDefault="00647947" w:rsidP="00647947">
      <w:pPr>
        <w:pStyle w:val="ConsPlusCell"/>
        <w:ind w:firstLine="567"/>
        <w:rPr>
          <w:b/>
        </w:rPr>
      </w:pPr>
    </w:p>
    <w:p w:rsidR="005A45D8" w:rsidRPr="00773EC9" w:rsidRDefault="005A45D8" w:rsidP="005A45D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73EC9">
        <w:rPr>
          <w:rFonts w:ascii="Times New Roman" w:hAnsi="Times New Roman"/>
          <w:b/>
          <w:sz w:val="24"/>
          <w:szCs w:val="24"/>
        </w:rPr>
        <w:t xml:space="preserve">Раздел 4. Характеристика основных мероприятий муниципальной программы </w:t>
      </w:r>
    </w:p>
    <w:p w:rsidR="005A45D8" w:rsidRDefault="005A45D8" w:rsidP="005A45D8">
      <w:pPr>
        <w:ind w:firstLine="567"/>
        <w:jc w:val="both"/>
        <w:outlineLvl w:val="1"/>
      </w:pPr>
    </w:p>
    <w:p w:rsidR="00101068" w:rsidRPr="0063473D" w:rsidRDefault="00101068" w:rsidP="006347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3473D">
        <w:rPr>
          <w:rFonts w:ascii="Times New Roman" w:hAnsi="Times New Roman"/>
          <w:sz w:val="24"/>
          <w:szCs w:val="24"/>
        </w:rPr>
        <w:t>4.1. Основное мероприятие «Обеспечение деятельности муниципальных казенных учреждений»</w:t>
      </w:r>
      <w:r w:rsidR="0063473D">
        <w:rPr>
          <w:rFonts w:ascii="Times New Roman" w:hAnsi="Times New Roman"/>
          <w:sz w:val="24"/>
          <w:szCs w:val="24"/>
        </w:rPr>
        <w:t>.</w:t>
      </w:r>
    </w:p>
    <w:p w:rsidR="00101068" w:rsidRPr="0063473D" w:rsidRDefault="00101068" w:rsidP="006347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3473D">
        <w:rPr>
          <w:rFonts w:ascii="Times New Roman" w:hAnsi="Times New Roman"/>
          <w:sz w:val="24"/>
          <w:szCs w:val="24"/>
        </w:rPr>
        <w:t>4.2. Основное мероприятие «Обеспечение деятельности муниципальных казенных учреждений в сфере оказания ритуальных услуг».</w:t>
      </w:r>
    </w:p>
    <w:p w:rsidR="005A45D8" w:rsidRPr="00824FB9" w:rsidRDefault="005A45D8" w:rsidP="005A45D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D8" w:rsidRPr="00824FB9" w:rsidRDefault="005A45D8" w:rsidP="005A45D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24FB9">
        <w:rPr>
          <w:rFonts w:ascii="Times New Roman" w:hAnsi="Times New Roman"/>
          <w:b/>
          <w:sz w:val="24"/>
          <w:szCs w:val="24"/>
        </w:rPr>
        <w:t>Раздел 5. Финансовое обеспечение муниципальной</w:t>
      </w:r>
      <w:r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5A45D8" w:rsidRDefault="005A45D8" w:rsidP="005A45D8">
      <w:pPr>
        <w:pStyle w:val="ConsPlusCell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5A45D8" w:rsidRPr="00773EC9" w:rsidRDefault="005A45D8" w:rsidP="006347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73EC9">
        <w:rPr>
          <w:rFonts w:ascii="Times New Roman" w:hAnsi="Times New Roman"/>
          <w:sz w:val="24"/>
          <w:szCs w:val="24"/>
        </w:rPr>
        <w:t>Финансирование осуществляется за счет средств муниципального образования Аннинское городское поселение Ломоносовского муниципального района Ленинградской области</w:t>
      </w:r>
      <w:r w:rsidR="00806387">
        <w:rPr>
          <w:rFonts w:ascii="Times New Roman" w:hAnsi="Times New Roman"/>
          <w:sz w:val="24"/>
          <w:szCs w:val="24"/>
        </w:rPr>
        <w:t>,</w:t>
      </w:r>
      <w:r w:rsidR="0007399A">
        <w:rPr>
          <w:rFonts w:ascii="Times New Roman" w:hAnsi="Times New Roman"/>
          <w:sz w:val="24"/>
          <w:szCs w:val="24"/>
        </w:rPr>
        <w:t xml:space="preserve"> </w:t>
      </w:r>
      <w:r w:rsidR="0063473D">
        <w:rPr>
          <w:rFonts w:ascii="Times New Roman" w:hAnsi="Times New Roman"/>
          <w:sz w:val="24"/>
          <w:szCs w:val="24"/>
        </w:rPr>
        <w:t>в</w:t>
      </w:r>
      <w:r w:rsidR="0063473D" w:rsidRPr="0063473D">
        <w:rPr>
          <w:rFonts w:ascii="Times New Roman" w:hAnsi="Times New Roman"/>
          <w:sz w:val="24"/>
          <w:szCs w:val="24"/>
        </w:rPr>
        <w:t>сего:</w:t>
      </w:r>
      <w:r w:rsidR="0063473D">
        <w:rPr>
          <w:rFonts w:ascii="Times New Roman" w:hAnsi="Times New Roman"/>
          <w:sz w:val="24"/>
          <w:szCs w:val="24"/>
        </w:rPr>
        <w:t xml:space="preserve"> </w:t>
      </w:r>
      <w:r w:rsidR="0063473D" w:rsidRPr="0063473D">
        <w:rPr>
          <w:rFonts w:ascii="Times New Roman" w:hAnsi="Times New Roman"/>
          <w:sz w:val="24"/>
          <w:szCs w:val="24"/>
        </w:rPr>
        <w:t>112411,2 тыс. рублей</w:t>
      </w:r>
      <w:r w:rsidR="0063473D">
        <w:rPr>
          <w:rFonts w:ascii="Times New Roman" w:hAnsi="Times New Roman"/>
          <w:sz w:val="24"/>
          <w:szCs w:val="24"/>
        </w:rPr>
        <w:t xml:space="preserve">, </w:t>
      </w:r>
      <w:r w:rsidR="0007399A">
        <w:rPr>
          <w:rFonts w:ascii="Times New Roman" w:hAnsi="Times New Roman"/>
          <w:sz w:val="24"/>
          <w:szCs w:val="24"/>
        </w:rPr>
        <w:t>в том числе</w:t>
      </w:r>
      <w:r w:rsidR="0063473D">
        <w:rPr>
          <w:rFonts w:ascii="Times New Roman" w:hAnsi="Times New Roman"/>
          <w:sz w:val="24"/>
          <w:szCs w:val="24"/>
        </w:rPr>
        <w:t>:</w:t>
      </w:r>
      <w:r w:rsidRPr="00773EC9">
        <w:rPr>
          <w:rFonts w:ascii="Times New Roman" w:hAnsi="Times New Roman"/>
          <w:sz w:val="24"/>
          <w:szCs w:val="24"/>
        </w:rPr>
        <w:t xml:space="preserve"> </w:t>
      </w:r>
    </w:p>
    <w:p w:rsidR="008C020E" w:rsidRPr="0063473D" w:rsidRDefault="008C020E" w:rsidP="006347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3473D">
        <w:rPr>
          <w:rFonts w:ascii="Times New Roman" w:hAnsi="Times New Roman"/>
          <w:sz w:val="24"/>
          <w:szCs w:val="24"/>
        </w:rPr>
        <w:t>20</w:t>
      </w:r>
      <w:r w:rsidR="00152E4C" w:rsidRPr="0063473D">
        <w:rPr>
          <w:rFonts w:ascii="Times New Roman" w:hAnsi="Times New Roman"/>
          <w:sz w:val="24"/>
          <w:szCs w:val="24"/>
        </w:rPr>
        <w:t>2</w:t>
      </w:r>
      <w:r w:rsidR="009441AF" w:rsidRPr="0063473D">
        <w:rPr>
          <w:rFonts w:ascii="Times New Roman" w:hAnsi="Times New Roman"/>
          <w:sz w:val="24"/>
          <w:szCs w:val="24"/>
        </w:rPr>
        <w:t>3</w:t>
      </w:r>
      <w:r w:rsidRPr="0063473D">
        <w:rPr>
          <w:rFonts w:ascii="Times New Roman" w:hAnsi="Times New Roman"/>
          <w:sz w:val="24"/>
          <w:szCs w:val="24"/>
        </w:rPr>
        <w:t xml:space="preserve"> год – </w:t>
      </w:r>
      <w:r w:rsidR="009441AF" w:rsidRPr="0063473D">
        <w:rPr>
          <w:rFonts w:ascii="Times New Roman" w:hAnsi="Times New Roman"/>
          <w:sz w:val="24"/>
          <w:szCs w:val="24"/>
        </w:rPr>
        <w:t>36202,7</w:t>
      </w:r>
      <w:r w:rsidRPr="0063473D">
        <w:rPr>
          <w:rFonts w:ascii="Times New Roman" w:hAnsi="Times New Roman"/>
          <w:sz w:val="24"/>
          <w:szCs w:val="24"/>
        </w:rPr>
        <w:t xml:space="preserve"> тыс. рублей;</w:t>
      </w:r>
    </w:p>
    <w:p w:rsidR="008C020E" w:rsidRPr="0063473D" w:rsidRDefault="008C020E" w:rsidP="006347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3473D">
        <w:rPr>
          <w:rFonts w:ascii="Times New Roman" w:hAnsi="Times New Roman"/>
          <w:sz w:val="24"/>
          <w:szCs w:val="24"/>
        </w:rPr>
        <w:lastRenderedPageBreak/>
        <w:t>202</w:t>
      </w:r>
      <w:r w:rsidR="009441AF" w:rsidRPr="0063473D">
        <w:rPr>
          <w:rFonts w:ascii="Times New Roman" w:hAnsi="Times New Roman"/>
          <w:sz w:val="24"/>
          <w:szCs w:val="24"/>
        </w:rPr>
        <w:t>4</w:t>
      </w:r>
      <w:r w:rsidRPr="0063473D">
        <w:rPr>
          <w:rFonts w:ascii="Times New Roman" w:hAnsi="Times New Roman"/>
          <w:sz w:val="24"/>
          <w:szCs w:val="24"/>
        </w:rPr>
        <w:t xml:space="preserve"> год – </w:t>
      </w:r>
      <w:r w:rsidR="009441AF" w:rsidRPr="0063473D">
        <w:rPr>
          <w:rFonts w:ascii="Times New Roman" w:hAnsi="Times New Roman"/>
          <w:sz w:val="24"/>
          <w:szCs w:val="24"/>
        </w:rPr>
        <w:t>37453,6</w:t>
      </w:r>
      <w:r w:rsidRPr="0063473D">
        <w:rPr>
          <w:rFonts w:ascii="Times New Roman" w:hAnsi="Times New Roman"/>
          <w:sz w:val="24"/>
          <w:szCs w:val="24"/>
        </w:rPr>
        <w:t xml:space="preserve"> тыс. рублей;</w:t>
      </w:r>
    </w:p>
    <w:p w:rsidR="008C020E" w:rsidRPr="0063473D" w:rsidRDefault="008C020E" w:rsidP="006347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3473D">
        <w:rPr>
          <w:rFonts w:ascii="Times New Roman" w:hAnsi="Times New Roman"/>
          <w:sz w:val="24"/>
          <w:szCs w:val="24"/>
        </w:rPr>
        <w:t>202</w:t>
      </w:r>
      <w:r w:rsidR="009441AF" w:rsidRPr="0063473D">
        <w:rPr>
          <w:rFonts w:ascii="Times New Roman" w:hAnsi="Times New Roman"/>
          <w:sz w:val="24"/>
          <w:szCs w:val="24"/>
        </w:rPr>
        <w:t>5</w:t>
      </w:r>
      <w:r w:rsidRPr="0063473D">
        <w:rPr>
          <w:rFonts w:ascii="Times New Roman" w:hAnsi="Times New Roman"/>
          <w:sz w:val="24"/>
          <w:szCs w:val="24"/>
        </w:rPr>
        <w:t xml:space="preserve"> год – </w:t>
      </w:r>
      <w:r w:rsidR="009441AF" w:rsidRPr="0063473D">
        <w:rPr>
          <w:rFonts w:ascii="Times New Roman" w:hAnsi="Times New Roman"/>
          <w:sz w:val="24"/>
          <w:szCs w:val="24"/>
        </w:rPr>
        <w:t>38754,9</w:t>
      </w:r>
      <w:r w:rsidRPr="0063473D">
        <w:rPr>
          <w:rFonts w:ascii="Times New Roman" w:hAnsi="Times New Roman"/>
          <w:sz w:val="24"/>
          <w:szCs w:val="24"/>
        </w:rPr>
        <w:t xml:space="preserve"> тыс. рублей;</w:t>
      </w:r>
    </w:p>
    <w:p w:rsidR="005A45D8" w:rsidRPr="0063473D" w:rsidRDefault="00C815E9" w:rsidP="006347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3473D">
        <w:rPr>
          <w:rFonts w:ascii="Times New Roman" w:hAnsi="Times New Roman"/>
          <w:sz w:val="24"/>
          <w:szCs w:val="24"/>
        </w:rPr>
        <w:t xml:space="preserve">Для реализации муниципальной  программы могут быть привлечены внебюджетные средства. </w:t>
      </w:r>
      <w:r w:rsidR="005A45D8" w:rsidRPr="0063473D">
        <w:rPr>
          <w:rFonts w:ascii="Times New Roman" w:hAnsi="Times New Roman"/>
          <w:sz w:val="24"/>
          <w:szCs w:val="24"/>
        </w:rPr>
        <w:t xml:space="preserve">Конкретные объёмы финансирования уточняются ежегодно с учетом фактического выделения средств из </w:t>
      </w:r>
      <w:r w:rsidRPr="0063473D">
        <w:rPr>
          <w:rFonts w:ascii="Times New Roman" w:hAnsi="Times New Roman"/>
          <w:sz w:val="24"/>
          <w:szCs w:val="24"/>
        </w:rPr>
        <w:t xml:space="preserve">местного </w:t>
      </w:r>
      <w:r w:rsidR="005A45D8" w:rsidRPr="0063473D">
        <w:rPr>
          <w:rFonts w:ascii="Times New Roman" w:hAnsi="Times New Roman"/>
          <w:sz w:val="24"/>
          <w:szCs w:val="24"/>
        </w:rPr>
        <w:t>бюджет</w:t>
      </w:r>
      <w:r w:rsidRPr="0063473D">
        <w:rPr>
          <w:rFonts w:ascii="Times New Roman" w:hAnsi="Times New Roman"/>
          <w:sz w:val="24"/>
          <w:szCs w:val="24"/>
        </w:rPr>
        <w:t>а</w:t>
      </w:r>
      <w:r w:rsidR="005A45D8" w:rsidRPr="0063473D">
        <w:rPr>
          <w:rFonts w:ascii="Times New Roman" w:hAnsi="Times New Roman"/>
          <w:sz w:val="24"/>
          <w:szCs w:val="24"/>
        </w:rPr>
        <w:t xml:space="preserve"> на соответствующий год.</w:t>
      </w:r>
    </w:p>
    <w:p w:rsidR="005A45D8" w:rsidRPr="00824FB9" w:rsidRDefault="005A45D8" w:rsidP="005A45D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D8" w:rsidRPr="00773EC9" w:rsidRDefault="005A45D8" w:rsidP="005A45D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24FB9">
        <w:rPr>
          <w:rFonts w:ascii="Times New Roman" w:hAnsi="Times New Roman"/>
          <w:b/>
          <w:sz w:val="24"/>
          <w:szCs w:val="24"/>
        </w:rPr>
        <w:t xml:space="preserve">Раздел 6. </w:t>
      </w:r>
      <w:r w:rsidRPr="00773EC9">
        <w:rPr>
          <w:rFonts w:ascii="Times New Roman" w:hAnsi="Times New Roman"/>
          <w:b/>
          <w:sz w:val="24"/>
          <w:szCs w:val="24"/>
        </w:rPr>
        <w:t>Ожидаемые результаты реализации муниципальной программы</w:t>
      </w:r>
    </w:p>
    <w:p w:rsidR="005A45D8" w:rsidRPr="00824FB9" w:rsidRDefault="005A45D8" w:rsidP="005A45D8">
      <w:pPr>
        <w:ind w:firstLine="567"/>
        <w:jc w:val="both"/>
      </w:pPr>
    </w:p>
    <w:p w:rsidR="0007399A" w:rsidRPr="0063473D" w:rsidRDefault="0007399A" w:rsidP="006347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3473D">
        <w:rPr>
          <w:rFonts w:ascii="Times New Roman" w:hAnsi="Times New Roman"/>
          <w:sz w:val="24"/>
          <w:szCs w:val="24"/>
        </w:rPr>
        <w:t xml:space="preserve">В результате реализации </w:t>
      </w:r>
      <w:r w:rsidR="0063473D">
        <w:rPr>
          <w:rFonts w:ascii="Times New Roman" w:hAnsi="Times New Roman"/>
          <w:sz w:val="24"/>
          <w:szCs w:val="24"/>
        </w:rPr>
        <w:t>муниципальной программы</w:t>
      </w:r>
      <w:r w:rsidRPr="0063473D">
        <w:rPr>
          <w:rFonts w:ascii="Times New Roman" w:hAnsi="Times New Roman"/>
          <w:sz w:val="24"/>
          <w:szCs w:val="24"/>
        </w:rPr>
        <w:t xml:space="preserve"> ожидается:</w:t>
      </w:r>
    </w:p>
    <w:p w:rsidR="0007399A" w:rsidRPr="0063473D" w:rsidRDefault="004F7571" w:rsidP="006347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3473D">
        <w:rPr>
          <w:rFonts w:ascii="Times New Roman" w:hAnsi="Times New Roman"/>
          <w:sz w:val="24"/>
          <w:szCs w:val="24"/>
        </w:rPr>
        <w:t xml:space="preserve">- </w:t>
      </w:r>
      <w:r w:rsidR="0007399A" w:rsidRPr="0063473D">
        <w:rPr>
          <w:rFonts w:ascii="Times New Roman" w:hAnsi="Times New Roman"/>
          <w:sz w:val="24"/>
          <w:szCs w:val="24"/>
        </w:rPr>
        <w:t>эффективное и своевременное расходование бюджетных средств, выделяемых на обеспечение деятельности;</w:t>
      </w:r>
    </w:p>
    <w:p w:rsidR="0007399A" w:rsidRPr="0063473D" w:rsidRDefault="004F7571" w:rsidP="006347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3473D">
        <w:rPr>
          <w:rFonts w:ascii="Times New Roman" w:hAnsi="Times New Roman"/>
          <w:sz w:val="24"/>
          <w:szCs w:val="24"/>
        </w:rPr>
        <w:t xml:space="preserve">- </w:t>
      </w:r>
      <w:r w:rsidR="0007399A" w:rsidRPr="0063473D">
        <w:rPr>
          <w:rFonts w:ascii="Times New Roman" w:hAnsi="Times New Roman"/>
          <w:sz w:val="24"/>
          <w:szCs w:val="24"/>
        </w:rPr>
        <w:t>качественное оказание муниципальных услуг, предоставляемых функциональными органами местного самоуправления;</w:t>
      </w:r>
    </w:p>
    <w:p w:rsidR="0007399A" w:rsidRPr="0063473D" w:rsidRDefault="004F7571" w:rsidP="006347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3473D">
        <w:rPr>
          <w:rFonts w:ascii="Times New Roman" w:hAnsi="Times New Roman"/>
          <w:sz w:val="24"/>
          <w:szCs w:val="24"/>
        </w:rPr>
        <w:t xml:space="preserve">- </w:t>
      </w:r>
      <w:r w:rsidR="00DA1427" w:rsidRPr="0063473D">
        <w:rPr>
          <w:rFonts w:ascii="Times New Roman" w:hAnsi="Times New Roman"/>
          <w:sz w:val="24"/>
          <w:szCs w:val="24"/>
        </w:rPr>
        <w:t>исполнение сметы расходов</w:t>
      </w:r>
      <w:r w:rsidR="0007399A" w:rsidRPr="0063473D">
        <w:rPr>
          <w:rFonts w:ascii="Times New Roman" w:hAnsi="Times New Roman"/>
          <w:sz w:val="24"/>
          <w:szCs w:val="24"/>
        </w:rPr>
        <w:t xml:space="preserve"> на уровне 100 процентов;</w:t>
      </w:r>
    </w:p>
    <w:p w:rsidR="0007399A" w:rsidRPr="0063473D" w:rsidRDefault="004F7571" w:rsidP="006347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3473D">
        <w:rPr>
          <w:rFonts w:ascii="Times New Roman" w:hAnsi="Times New Roman"/>
          <w:sz w:val="24"/>
          <w:szCs w:val="24"/>
        </w:rPr>
        <w:t xml:space="preserve">- </w:t>
      </w:r>
      <w:r w:rsidR="0007399A" w:rsidRPr="0063473D">
        <w:rPr>
          <w:rFonts w:ascii="Times New Roman" w:hAnsi="Times New Roman"/>
          <w:sz w:val="24"/>
          <w:szCs w:val="24"/>
        </w:rPr>
        <w:t>рациональное использование средств местного бюджета на материально- техническое обеспечение деятельности;</w:t>
      </w:r>
    </w:p>
    <w:p w:rsidR="0007399A" w:rsidRPr="0063473D" w:rsidRDefault="004F7571" w:rsidP="006347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3473D">
        <w:rPr>
          <w:rFonts w:ascii="Times New Roman" w:hAnsi="Times New Roman"/>
          <w:sz w:val="24"/>
          <w:szCs w:val="24"/>
        </w:rPr>
        <w:t xml:space="preserve">- </w:t>
      </w:r>
      <w:r w:rsidR="0007399A" w:rsidRPr="0063473D">
        <w:rPr>
          <w:rFonts w:ascii="Times New Roman" w:hAnsi="Times New Roman"/>
          <w:sz w:val="24"/>
          <w:szCs w:val="24"/>
        </w:rPr>
        <w:t>повышение эффективности муниципального управления.</w:t>
      </w:r>
    </w:p>
    <w:p w:rsidR="005A45D8" w:rsidRPr="0063473D" w:rsidRDefault="005A45D8" w:rsidP="006347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3473D">
        <w:rPr>
          <w:rFonts w:ascii="Times New Roman" w:hAnsi="Times New Roman"/>
          <w:sz w:val="24"/>
          <w:szCs w:val="24"/>
        </w:rPr>
        <w:t xml:space="preserve">Общая оценка эффективности реализации мероприятий </w:t>
      </w:r>
      <w:r w:rsidR="0063473D">
        <w:rPr>
          <w:rFonts w:ascii="Times New Roman" w:hAnsi="Times New Roman"/>
          <w:sz w:val="24"/>
          <w:szCs w:val="24"/>
        </w:rPr>
        <w:t>муниципальной программы</w:t>
      </w:r>
      <w:r w:rsidRPr="0063473D">
        <w:rPr>
          <w:rFonts w:ascii="Times New Roman" w:hAnsi="Times New Roman"/>
          <w:sz w:val="24"/>
          <w:szCs w:val="24"/>
        </w:rPr>
        <w:t xml:space="preserve"> определяется достижением запланированных целевых показателей выполнения </w:t>
      </w:r>
      <w:r w:rsidR="0063473D">
        <w:rPr>
          <w:rFonts w:ascii="Times New Roman" w:hAnsi="Times New Roman"/>
          <w:sz w:val="24"/>
          <w:szCs w:val="24"/>
        </w:rPr>
        <w:t>муниципальной программы</w:t>
      </w:r>
      <w:r w:rsidR="0063473D" w:rsidRPr="0063473D">
        <w:rPr>
          <w:rFonts w:ascii="Times New Roman" w:hAnsi="Times New Roman"/>
          <w:sz w:val="24"/>
          <w:szCs w:val="24"/>
        </w:rPr>
        <w:t xml:space="preserve"> </w:t>
      </w:r>
      <w:r w:rsidRPr="0063473D">
        <w:rPr>
          <w:rFonts w:ascii="Times New Roman" w:hAnsi="Times New Roman"/>
          <w:sz w:val="24"/>
          <w:szCs w:val="24"/>
        </w:rPr>
        <w:t>в соответствии с приложени</w:t>
      </w:r>
      <w:r w:rsidR="003A7EFD" w:rsidRPr="0063473D">
        <w:rPr>
          <w:rFonts w:ascii="Times New Roman" w:hAnsi="Times New Roman"/>
          <w:sz w:val="24"/>
          <w:szCs w:val="24"/>
        </w:rPr>
        <w:t>е</w:t>
      </w:r>
      <w:r w:rsidRPr="0063473D">
        <w:rPr>
          <w:rFonts w:ascii="Times New Roman" w:hAnsi="Times New Roman"/>
          <w:sz w:val="24"/>
          <w:szCs w:val="24"/>
        </w:rPr>
        <w:t xml:space="preserve">м </w:t>
      </w:r>
      <w:r w:rsidR="0007399A" w:rsidRPr="0063473D">
        <w:rPr>
          <w:rFonts w:ascii="Times New Roman" w:hAnsi="Times New Roman"/>
          <w:sz w:val="24"/>
          <w:szCs w:val="24"/>
        </w:rPr>
        <w:t>2</w:t>
      </w:r>
      <w:r w:rsidRPr="0063473D">
        <w:rPr>
          <w:rFonts w:ascii="Times New Roman" w:hAnsi="Times New Roman"/>
          <w:sz w:val="24"/>
          <w:szCs w:val="24"/>
        </w:rPr>
        <w:t>.</w:t>
      </w:r>
    </w:p>
    <w:p w:rsidR="005A45D8" w:rsidRPr="00824FB9" w:rsidRDefault="005A45D8" w:rsidP="005A45D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D8" w:rsidRPr="00824FB9" w:rsidRDefault="005A45D8" w:rsidP="005A45D8"/>
    <w:p w:rsidR="005A45D8" w:rsidRPr="00824FB9" w:rsidRDefault="005A45D8" w:rsidP="005A45D8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  <w:sectPr w:rsidR="005A45D8" w:rsidRPr="00824FB9" w:rsidSect="00101068">
          <w:footerReference w:type="even" r:id="rId9"/>
          <w:pgSz w:w="11906" w:h="16838"/>
          <w:pgMar w:top="1077" w:right="567" w:bottom="1077" w:left="1134" w:header="709" w:footer="709" w:gutter="0"/>
          <w:cols w:space="708"/>
          <w:titlePg/>
          <w:docGrid w:linePitch="360"/>
        </w:sectPr>
      </w:pPr>
    </w:p>
    <w:p w:rsidR="008C020E" w:rsidRPr="004F1601" w:rsidRDefault="008C020E" w:rsidP="008C020E">
      <w:pPr>
        <w:pStyle w:val="ConsPlusNormal"/>
        <w:tabs>
          <w:tab w:val="left" w:pos="7395"/>
          <w:tab w:val="right" w:pos="13467"/>
        </w:tabs>
        <w:ind w:left="9960"/>
        <w:rPr>
          <w:rFonts w:ascii="Times New Roman" w:hAnsi="Times New Roman" w:cs="Times New Roman"/>
          <w:sz w:val="24"/>
          <w:szCs w:val="24"/>
        </w:rPr>
      </w:pPr>
      <w:r w:rsidRPr="004F160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br/>
      </w:r>
      <w:r w:rsidRPr="004F1601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r w:rsidRPr="00E6004B">
        <w:rPr>
          <w:b/>
        </w:rPr>
        <w:t>«</w:t>
      </w:r>
      <w:r w:rsidRPr="00806387">
        <w:rPr>
          <w:rFonts w:ascii="Times New Roman" w:hAnsi="Times New Roman" w:cs="Times New Roman"/>
          <w:sz w:val="24"/>
          <w:szCs w:val="24"/>
        </w:rPr>
        <w:t>Обеспечение деятельности муниципальных казенных учреждений»</w:t>
      </w:r>
      <w:r w:rsidRPr="00806387">
        <w:rPr>
          <w:rFonts w:ascii="Times New Roman" w:hAnsi="Times New Roman" w:cs="Times New Roman"/>
          <w:sz w:val="24"/>
          <w:szCs w:val="24"/>
        </w:rPr>
        <w:br/>
      </w:r>
    </w:p>
    <w:p w:rsidR="008C020E" w:rsidRPr="004F1601" w:rsidRDefault="008C020E" w:rsidP="008C020E">
      <w:pPr>
        <w:jc w:val="center"/>
        <w:rPr>
          <w:b/>
        </w:rPr>
      </w:pPr>
      <w:r w:rsidRPr="004F1601">
        <w:rPr>
          <w:b/>
        </w:rPr>
        <w:t>План реализации муниципальной программы и лимиты финансирования</w:t>
      </w:r>
    </w:p>
    <w:p w:rsidR="008C020E" w:rsidRPr="0063473D" w:rsidRDefault="008C020E" w:rsidP="008C020E">
      <w:pPr>
        <w:ind w:firstLine="709"/>
        <w:jc w:val="right"/>
        <w:rPr>
          <w:bCs/>
        </w:rPr>
      </w:pPr>
      <w:r w:rsidRPr="0063473D">
        <w:rPr>
          <w:bCs/>
        </w:rPr>
        <w:t>(тыс. руб.)</w:t>
      </w: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9"/>
        <w:gridCol w:w="1973"/>
        <w:gridCol w:w="3506"/>
        <w:gridCol w:w="1054"/>
        <w:gridCol w:w="1039"/>
        <w:gridCol w:w="1039"/>
        <w:gridCol w:w="1052"/>
        <w:gridCol w:w="1027"/>
        <w:gridCol w:w="1027"/>
        <w:gridCol w:w="1133"/>
        <w:gridCol w:w="1313"/>
      </w:tblGrid>
      <w:tr w:rsidR="0063473D" w:rsidRPr="004F1601" w:rsidTr="0063473D">
        <w:trPr>
          <w:trHeight w:val="20"/>
          <w:tblHeader/>
          <w:jc w:val="center"/>
        </w:trPr>
        <w:tc>
          <w:tcPr>
            <w:tcW w:w="579" w:type="dxa"/>
            <w:vMerge w:val="restart"/>
            <w:vAlign w:val="center"/>
          </w:tcPr>
          <w:p w:rsidR="0063473D" w:rsidRPr="004F1601" w:rsidRDefault="0063473D" w:rsidP="005A4C93">
            <w:pPr>
              <w:jc w:val="center"/>
              <w:rPr>
                <w:bCs/>
                <w:color w:val="000000"/>
              </w:rPr>
            </w:pPr>
            <w:r w:rsidRPr="004F1601">
              <w:rPr>
                <w:bCs/>
                <w:color w:val="000000"/>
              </w:rPr>
              <w:t>№ п/п</w:t>
            </w:r>
          </w:p>
        </w:tc>
        <w:tc>
          <w:tcPr>
            <w:tcW w:w="1973" w:type="dxa"/>
            <w:vMerge w:val="restart"/>
            <w:vAlign w:val="center"/>
          </w:tcPr>
          <w:p w:rsidR="0063473D" w:rsidRPr="004F1601" w:rsidRDefault="0063473D" w:rsidP="005A4C93">
            <w:pPr>
              <w:jc w:val="center"/>
              <w:rPr>
                <w:bCs/>
                <w:color w:val="000000"/>
              </w:rPr>
            </w:pPr>
            <w:r w:rsidRPr="004F1601">
              <w:rPr>
                <w:bCs/>
                <w:color w:val="000000"/>
              </w:rPr>
              <w:t>Основные мероприятия</w:t>
            </w:r>
          </w:p>
        </w:tc>
        <w:tc>
          <w:tcPr>
            <w:tcW w:w="3506" w:type="dxa"/>
            <w:vMerge w:val="restart"/>
            <w:vAlign w:val="center"/>
          </w:tcPr>
          <w:p w:rsidR="0063473D" w:rsidRPr="004F1601" w:rsidRDefault="0063473D" w:rsidP="005A4C93">
            <w:pPr>
              <w:jc w:val="center"/>
              <w:rPr>
                <w:bCs/>
                <w:color w:val="000000"/>
              </w:rPr>
            </w:pPr>
            <w:r w:rsidRPr="004F1601">
              <w:rPr>
                <w:bCs/>
                <w:color w:val="000000"/>
              </w:rPr>
              <w:t>Мероприятия</w:t>
            </w:r>
          </w:p>
        </w:tc>
        <w:tc>
          <w:tcPr>
            <w:tcW w:w="4184" w:type="dxa"/>
            <w:gridSpan w:val="4"/>
            <w:vAlign w:val="center"/>
          </w:tcPr>
          <w:p w:rsidR="0063473D" w:rsidRPr="004F1601" w:rsidRDefault="0063473D" w:rsidP="009441AF">
            <w:pPr>
              <w:jc w:val="center"/>
              <w:rPr>
                <w:bCs/>
                <w:color w:val="000000"/>
              </w:rPr>
            </w:pPr>
            <w:r w:rsidRPr="004F1601">
              <w:rPr>
                <w:bCs/>
                <w:color w:val="000000"/>
              </w:rPr>
              <w:t>Этапы реализации в 20</w:t>
            </w:r>
            <w:r>
              <w:rPr>
                <w:bCs/>
                <w:color w:val="000000"/>
              </w:rPr>
              <w:t>23</w:t>
            </w:r>
            <w:r w:rsidRPr="004F160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году</w:t>
            </w:r>
          </w:p>
        </w:tc>
        <w:tc>
          <w:tcPr>
            <w:tcW w:w="1027" w:type="dxa"/>
            <w:vMerge w:val="restart"/>
            <w:vAlign w:val="center"/>
          </w:tcPr>
          <w:p w:rsidR="0063473D" w:rsidRPr="004F1601" w:rsidRDefault="0063473D" w:rsidP="009441AF">
            <w:pPr>
              <w:jc w:val="center"/>
              <w:rPr>
                <w:bCs/>
                <w:color w:val="000000"/>
              </w:rPr>
            </w:pPr>
            <w:r w:rsidRPr="004F1601">
              <w:rPr>
                <w:bCs/>
                <w:color w:val="000000"/>
              </w:rPr>
              <w:t>Итого в</w:t>
            </w:r>
            <w:r>
              <w:rPr>
                <w:bCs/>
                <w:color w:val="000000"/>
              </w:rPr>
              <w:t xml:space="preserve"> </w:t>
            </w:r>
            <w:r w:rsidRPr="004F1601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23</w:t>
            </w:r>
            <w:r w:rsidRPr="004F1601">
              <w:rPr>
                <w:bCs/>
                <w:color w:val="000000"/>
              </w:rPr>
              <w:t xml:space="preserve"> году</w:t>
            </w:r>
          </w:p>
        </w:tc>
        <w:tc>
          <w:tcPr>
            <w:tcW w:w="1027" w:type="dxa"/>
            <w:vMerge w:val="restart"/>
            <w:vAlign w:val="center"/>
          </w:tcPr>
          <w:p w:rsidR="0063473D" w:rsidRPr="004F1601" w:rsidRDefault="0063473D" w:rsidP="009441AF">
            <w:pPr>
              <w:jc w:val="center"/>
              <w:rPr>
                <w:bCs/>
                <w:color w:val="000000"/>
              </w:rPr>
            </w:pPr>
            <w:r w:rsidRPr="004F1601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24</w:t>
            </w:r>
          </w:p>
        </w:tc>
        <w:tc>
          <w:tcPr>
            <w:tcW w:w="1133" w:type="dxa"/>
            <w:vMerge w:val="restart"/>
            <w:vAlign w:val="center"/>
          </w:tcPr>
          <w:p w:rsidR="0063473D" w:rsidRPr="004F1601" w:rsidRDefault="0063473D" w:rsidP="009441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2025</w:t>
            </w:r>
          </w:p>
        </w:tc>
        <w:tc>
          <w:tcPr>
            <w:tcW w:w="1313" w:type="dxa"/>
            <w:vMerge w:val="restart"/>
            <w:vAlign w:val="center"/>
          </w:tcPr>
          <w:p w:rsidR="0063473D" w:rsidRPr="004F1601" w:rsidRDefault="0063473D" w:rsidP="005A4C9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ВСЕГО</w:t>
            </w:r>
          </w:p>
        </w:tc>
      </w:tr>
      <w:tr w:rsidR="0063473D" w:rsidRPr="00824FB9" w:rsidTr="0063473D">
        <w:trPr>
          <w:trHeight w:val="20"/>
          <w:tblHeader/>
          <w:jc w:val="center"/>
        </w:trPr>
        <w:tc>
          <w:tcPr>
            <w:tcW w:w="579" w:type="dxa"/>
            <w:vMerge/>
            <w:vAlign w:val="center"/>
          </w:tcPr>
          <w:p w:rsidR="0063473D" w:rsidRPr="00824FB9" w:rsidRDefault="0063473D" w:rsidP="005A4C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73" w:type="dxa"/>
            <w:vMerge/>
            <w:vAlign w:val="center"/>
          </w:tcPr>
          <w:p w:rsidR="0063473D" w:rsidRPr="00824FB9" w:rsidRDefault="0063473D" w:rsidP="005A4C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06" w:type="dxa"/>
            <w:vMerge/>
            <w:vAlign w:val="center"/>
          </w:tcPr>
          <w:p w:rsidR="0063473D" w:rsidRPr="00824FB9" w:rsidRDefault="0063473D" w:rsidP="005A4C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54" w:type="dxa"/>
            <w:vAlign w:val="center"/>
          </w:tcPr>
          <w:p w:rsidR="0063473D" w:rsidRPr="004F1601" w:rsidRDefault="0063473D" w:rsidP="005A4C93">
            <w:pPr>
              <w:jc w:val="center"/>
              <w:rPr>
                <w:bCs/>
                <w:color w:val="000000"/>
              </w:rPr>
            </w:pPr>
            <w:r w:rsidRPr="004F1601">
              <w:rPr>
                <w:bCs/>
                <w:color w:val="000000"/>
              </w:rPr>
              <w:t>1 кв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1039" w:type="dxa"/>
            <w:vAlign w:val="center"/>
          </w:tcPr>
          <w:p w:rsidR="0063473D" w:rsidRPr="004F1601" w:rsidRDefault="0063473D" w:rsidP="005A4C93">
            <w:pPr>
              <w:jc w:val="center"/>
              <w:rPr>
                <w:bCs/>
                <w:color w:val="000000"/>
              </w:rPr>
            </w:pPr>
            <w:r w:rsidRPr="004F1601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 xml:space="preserve"> </w:t>
            </w:r>
            <w:r w:rsidRPr="004F1601">
              <w:rPr>
                <w:bCs/>
                <w:color w:val="000000"/>
              </w:rPr>
              <w:t>кв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1039" w:type="dxa"/>
            <w:vAlign w:val="center"/>
          </w:tcPr>
          <w:p w:rsidR="0063473D" w:rsidRPr="004F1601" w:rsidRDefault="0063473D" w:rsidP="005A4C93">
            <w:pPr>
              <w:jc w:val="center"/>
              <w:rPr>
                <w:bCs/>
                <w:color w:val="000000"/>
              </w:rPr>
            </w:pPr>
            <w:r w:rsidRPr="004F1601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 xml:space="preserve"> </w:t>
            </w:r>
            <w:r w:rsidRPr="004F1601">
              <w:rPr>
                <w:bCs/>
                <w:color w:val="000000"/>
              </w:rPr>
              <w:t>кв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1052" w:type="dxa"/>
            <w:vAlign w:val="center"/>
          </w:tcPr>
          <w:p w:rsidR="0063473D" w:rsidRPr="004F1601" w:rsidRDefault="0063473D" w:rsidP="005A4C93">
            <w:pPr>
              <w:jc w:val="center"/>
              <w:rPr>
                <w:bCs/>
                <w:color w:val="000000"/>
              </w:rPr>
            </w:pPr>
            <w:r w:rsidRPr="004F1601">
              <w:rPr>
                <w:bCs/>
                <w:color w:val="000000"/>
              </w:rPr>
              <w:t>4 кв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1027" w:type="dxa"/>
            <w:vMerge/>
            <w:vAlign w:val="center"/>
          </w:tcPr>
          <w:p w:rsidR="0063473D" w:rsidRPr="004F1601" w:rsidRDefault="0063473D" w:rsidP="005A4C9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27" w:type="dxa"/>
            <w:vMerge/>
            <w:vAlign w:val="center"/>
          </w:tcPr>
          <w:p w:rsidR="0063473D" w:rsidRPr="00824FB9" w:rsidRDefault="0063473D" w:rsidP="005A4C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vMerge/>
            <w:vAlign w:val="center"/>
          </w:tcPr>
          <w:p w:rsidR="0063473D" w:rsidRPr="00824FB9" w:rsidRDefault="0063473D" w:rsidP="005A4C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13" w:type="dxa"/>
            <w:vMerge/>
            <w:vAlign w:val="center"/>
          </w:tcPr>
          <w:p w:rsidR="0063473D" w:rsidRPr="00824FB9" w:rsidRDefault="0063473D" w:rsidP="005A4C9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C020E" w:rsidRPr="00EE1A8A" w:rsidTr="0063473D">
        <w:trPr>
          <w:trHeight w:val="20"/>
          <w:jc w:val="center"/>
        </w:trPr>
        <w:tc>
          <w:tcPr>
            <w:tcW w:w="579" w:type="dxa"/>
            <w:vMerge w:val="restart"/>
            <w:vAlign w:val="center"/>
          </w:tcPr>
          <w:p w:rsidR="008C020E" w:rsidRPr="00EE1A8A" w:rsidRDefault="008C020E" w:rsidP="005A4C93">
            <w:pPr>
              <w:rPr>
                <w:color w:val="000000"/>
              </w:rPr>
            </w:pPr>
            <w:r w:rsidRPr="00EE1A8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973" w:type="dxa"/>
            <w:vMerge w:val="restart"/>
            <w:vAlign w:val="center"/>
          </w:tcPr>
          <w:p w:rsidR="008C020E" w:rsidRPr="00EE1A8A" w:rsidRDefault="008C020E" w:rsidP="005A4C93">
            <w:pPr>
              <w:rPr>
                <w:color w:val="000000"/>
              </w:rPr>
            </w:pPr>
            <w:r w:rsidRPr="00EE1A8A">
              <w:rPr>
                <w:rFonts w:eastAsia="Calibri"/>
                <w:lang w:eastAsia="en-US"/>
              </w:rPr>
              <w:t>Обеспечение деятельности муниципального казенного учреждения</w:t>
            </w:r>
          </w:p>
        </w:tc>
        <w:tc>
          <w:tcPr>
            <w:tcW w:w="3506" w:type="dxa"/>
            <w:vAlign w:val="center"/>
          </w:tcPr>
          <w:p w:rsidR="008C020E" w:rsidRPr="00EE1A8A" w:rsidRDefault="008C020E" w:rsidP="005A4C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E1A8A">
              <w:rPr>
                <w:rFonts w:eastAsia="Calibri"/>
                <w:lang w:eastAsia="en-US"/>
              </w:rPr>
              <w:t xml:space="preserve">Обеспечение функционирования </w:t>
            </w:r>
            <w:r w:rsidRPr="00EE1A8A">
              <w:t xml:space="preserve">МКУ </w:t>
            </w:r>
            <w:r w:rsidRPr="00EE1A8A">
              <w:rPr>
                <w:bCs/>
              </w:rPr>
              <w:t>«Центр реализации полномочий и обеспечения деятельности  МО Аннинское городское поселение»</w:t>
            </w:r>
          </w:p>
        </w:tc>
        <w:tc>
          <w:tcPr>
            <w:tcW w:w="1054" w:type="dxa"/>
            <w:vAlign w:val="center"/>
          </w:tcPr>
          <w:p w:rsidR="008C020E" w:rsidRPr="00EE1A8A" w:rsidRDefault="0090473D" w:rsidP="005A4C93">
            <w:pPr>
              <w:jc w:val="center"/>
              <w:rPr>
                <w:bCs/>
              </w:rPr>
            </w:pPr>
            <w:r>
              <w:rPr>
                <w:bCs/>
              </w:rPr>
              <w:t>7023,8</w:t>
            </w:r>
          </w:p>
        </w:tc>
        <w:tc>
          <w:tcPr>
            <w:tcW w:w="1039" w:type="dxa"/>
            <w:vAlign w:val="center"/>
          </w:tcPr>
          <w:p w:rsidR="008C020E" w:rsidRPr="00EE1A8A" w:rsidRDefault="0090473D" w:rsidP="00DA4900">
            <w:pPr>
              <w:jc w:val="center"/>
              <w:rPr>
                <w:bCs/>
              </w:rPr>
            </w:pPr>
            <w:r>
              <w:rPr>
                <w:bCs/>
              </w:rPr>
              <w:t>7289,8</w:t>
            </w:r>
          </w:p>
        </w:tc>
        <w:tc>
          <w:tcPr>
            <w:tcW w:w="1039" w:type="dxa"/>
            <w:vAlign w:val="center"/>
          </w:tcPr>
          <w:p w:rsidR="008C020E" w:rsidRPr="00EE1A8A" w:rsidRDefault="0090473D" w:rsidP="00C543FA">
            <w:pPr>
              <w:jc w:val="center"/>
              <w:rPr>
                <w:bCs/>
              </w:rPr>
            </w:pPr>
            <w:r>
              <w:rPr>
                <w:bCs/>
              </w:rPr>
              <w:t>7289,8</w:t>
            </w:r>
          </w:p>
        </w:tc>
        <w:tc>
          <w:tcPr>
            <w:tcW w:w="1052" w:type="dxa"/>
            <w:vAlign w:val="center"/>
          </w:tcPr>
          <w:p w:rsidR="008C020E" w:rsidRPr="00EE1A8A" w:rsidRDefault="0090473D" w:rsidP="005A4C93">
            <w:pPr>
              <w:jc w:val="center"/>
              <w:rPr>
                <w:bCs/>
              </w:rPr>
            </w:pPr>
            <w:r>
              <w:rPr>
                <w:bCs/>
              </w:rPr>
              <w:t>6981</w:t>
            </w:r>
          </w:p>
        </w:tc>
        <w:tc>
          <w:tcPr>
            <w:tcW w:w="1027" w:type="dxa"/>
            <w:vAlign w:val="center"/>
          </w:tcPr>
          <w:p w:rsidR="008C020E" w:rsidRPr="00EE1A8A" w:rsidRDefault="0090473D" w:rsidP="005A4C93">
            <w:pPr>
              <w:jc w:val="center"/>
              <w:rPr>
                <w:bCs/>
              </w:rPr>
            </w:pPr>
            <w:r>
              <w:rPr>
                <w:bCs/>
              </w:rPr>
              <w:t>28584,4</w:t>
            </w:r>
          </w:p>
        </w:tc>
        <w:tc>
          <w:tcPr>
            <w:tcW w:w="1027" w:type="dxa"/>
            <w:vAlign w:val="center"/>
          </w:tcPr>
          <w:p w:rsidR="008C020E" w:rsidRPr="00EE1A8A" w:rsidRDefault="0090473D" w:rsidP="005B5E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29722,7</w:t>
            </w:r>
          </w:p>
        </w:tc>
        <w:tc>
          <w:tcPr>
            <w:tcW w:w="1133" w:type="dxa"/>
            <w:vAlign w:val="center"/>
          </w:tcPr>
          <w:p w:rsidR="008C020E" w:rsidRPr="00EE1A8A" w:rsidRDefault="0090473D" w:rsidP="005A4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30906,9</w:t>
            </w:r>
          </w:p>
        </w:tc>
        <w:tc>
          <w:tcPr>
            <w:tcW w:w="1313" w:type="dxa"/>
            <w:vAlign w:val="center"/>
          </w:tcPr>
          <w:p w:rsidR="008C020E" w:rsidRPr="00EE1A8A" w:rsidRDefault="0090473D" w:rsidP="005B5E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89214,0</w:t>
            </w:r>
          </w:p>
        </w:tc>
      </w:tr>
      <w:tr w:rsidR="008C020E" w:rsidRPr="00EE1A8A" w:rsidTr="0063473D">
        <w:trPr>
          <w:trHeight w:val="20"/>
          <w:jc w:val="center"/>
        </w:trPr>
        <w:tc>
          <w:tcPr>
            <w:tcW w:w="579" w:type="dxa"/>
            <w:vMerge/>
            <w:vAlign w:val="center"/>
          </w:tcPr>
          <w:p w:rsidR="008C020E" w:rsidRPr="00EE1A8A" w:rsidRDefault="008C020E" w:rsidP="005A4C93">
            <w:pPr>
              <w:rPr>
                <w:color w:val="000000"/>
              </w:rPr>
            </w:pPr>
          </w:p>
        </w:tc>
        <w:tc>
          <w:tcPr>
            <w:tcW w:w="1973" w:type="dxa"/>
            <w:vMerge/>
            <w:vAlign w:val="center"/>
          </w:tcPr>
          <w:p w:rsidR="008C020E" w:rsidRPr="00EE1A8A" w:rsidRDefault="008C020E" w:rsidP="005A4C93"/>
        </w:tc>
        <w:tc>
          <w:tcPr>
            <w:tcW w:w="3506" w:type="dxa"/>
            <w:vAlign w:val="center"/>
          </w:tcPr>
          <w:p w:rsidR="008C020E" w:rsidRPr="00EE1A8A" w:rsidRDefault="008C020E" w:rsidP="005A4C93">
            <w:pPr>
              <w:rPr>
                <w:color w:val="000000"/>
              </w:rPr>
            </w:pPr>
            <w:r w:rsidRPr="00EE1A8A">
              <w:rPr>
                <w:lang w:val="ru-RU" w:eastAsia="ru-RU"/>
              </w:rPr>
              <w:t>Укрепление материально- технической базы</w:t>
            </w:r>
          </w:p>
        </w:tc>
        <w:tc>
          <w:tcPr>
            <w:tcW w:w="1054" w:type="dxa"/>
            <w:vAlign w:val="center"/>
          </w:tcPr>
          <w:p w:rsidR="008C020E" w:rsidRPr="00EE1A8A" w:rsidRDefault="0090473D" w:rsidP="00C543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1104,5</w:t>
            </w:r>
          </w:p>
        </w:tc>
        <w:tc>
          <w:tcPr>
            <w:tcW w:w="1039" w:type="dxa"/>
            <w:vAlign w:val="center"/>
          </w:tcPr>
          <w:p w:rsidR="008C020E" w:rsidRPr="00EE1A8A" w:rsidRDefault="0090473D" w:rsidP="005A4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1319,0</w:t>
            </w:r>
          </w:p>
        </w:tc>
        <w:tc>
          <w:tcPr>
            <w:tcW w:w="1039" w:type="dxa"/>
            <w:vAlign w:val="center"/>
          </w:tcPr>
          <w:p w:rsidR="008C020E" w:rsidRPr="00EE1A8A" w:rsidRDefault="0090473D" w:rsidP="005A4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1049,0</w:t>
            </w:r>
          </w:p>
        </w:tc>
        <w:tc>
          <w:tcPr>
            <w:tcW w:w="1052" w:type="dxa"/>
            <w:vAlign w:val="center"/>
          </w:tcPr>
          <w:p w:rsidR="008C020E" w:rsidRPr="00EE1A8A" w:rsidRDefault="0090473D" w:rsidP="005A4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909,0</w:t>
            </w:r>
          </w:p>
        </w:tc>
        <w:tc>
          <w:tcPr>
            <w:tcW w:w="1027" w:type="dxa"/>
            <w:vAlign w:val="center"/>
          </w:tcPr>
          <w:p w:rsidR="008C020E" w:rsidRPr="00EE1A8A" w:rsidRDefault="0090473D" w:rsidP="005A4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4381,5</w:t>
            </w:r>
          </w:p>
        </w:tc>
        <w:tc>
          <w:tcPr>
            <w:tcW w:w="1027" w:type="dxa"/>
            <w:vAlign w:val="center"/>
          </w:tcPr>
          <w:p w:rsidR="008C020E" w:rsidRPr="00EE1A8A" w:rsidRDefault="0090473D" w:rsidP="005A4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4381,5</w:t>
            </w:r>
          </w:p>
        </w:tc>
        <w:tc>
          <w:tcPr>
            <w:tcW w:w="1133" w:type="dxa"/>
            <w:vAlign w:val="center"/>
          </w:tcPr>
          <w:p w:rsidR="008C020E" w:rsidRPr="00EE1A8A" w:rsidRDefault="0090473D" w:rsidP="006965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4381,5</w:t>
            </w:r>
          </w:p>
        </w:tc>
        <w:tc>
          <w:tcPr>
            <w:tcW w:w="1313" w:type="dxa"/>
            <w:vAlign w:val="center"/>
          </w:tcPr>
          <w:p w:rsidR="008C020E" w:rsidRPr="00EE1A8A" w:rsidRDefault="0090473D" w:rsidP="005A4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13144,5</w:t>
            </w:r>
          </w:p>
        </w:tc>
      </w:tr>
      <w:tr w:rsidR="008C020E" w:rsidRPr="00EE1A8A" w:rsidTr="0063473D">
        <w:trPr>
          <w:trHeight w:val="1218"/>
          <w:jc w:val="center"/>
        </w:trPr>
        <w:tc>
          <w:tcPr>
            <w:tcW w:w="579" w:type="dxa"/>
            <w:vMerge w:val="restart"/>
            <w:vAlign w:val="center"/>
          </w:tcPr>
          <w:p w:rsidR="008C020E" w:rsidRPr="00EE1A8A" w:rsidRDefault="008C020E" w:rsidP="005A4C93">
            <w:pPr>
              <w:rPr>
                <w:color w:val="000000"/>
              </w:rPr>
            </w:pPr>
            <w:r w:rsidRPr="00EE1A8A">
              <w:rPr>
                <w:color w:val="000000"/>
              </w:rPr>
              <w:t>2.</w:t>
            </w:r>
          </w:p>
        </w:tc>
        <w:tc>
          <w:tcPr>
            <w:tcW w:w="1973" w:type="dxa"/>
            <w:vMerge w:val="restart"/>
            <w:vAlign w:val="center"/>
          </w:tcPr>
          <w:p w:rsidR="008C020E" w:rsidRPr="00EE1A8A" w:rsidRDefault="008C020E" w:rsidP="005A4C93">
            <w:pPr>
              <w:rPr>
                <w:color w:val="000000"/>
              </w:rPr>
            </w:pPr>
            <w:r w:rsidRPr="00EE1A8A">
              <w:rPr>
                <w:color w:val="000000"/>
              </w:rPr>
              <w:t>Обеспечение деятельности муниципальных казенных учреждений в сфере оказания ритуальных услуг</w:t>
            </w:r>
          </w:p>
        </w:tc>
        <w:tc>
          <w:tcPr>
            <w:tcW w:w="3506" w:type="dxa"/>
            <w:vAlign w:val="center"/>
          </w:tcPr>
          <w:p w:rsidR="008C020E" w:rsidRPr="00EE1A8A" w:rsidRDefault="008C020E" w:rsidP="005A4C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E1A8A">
              <w:rPr>
                <w:rFonts w:eastAsia="Calibri"/>
                <w:lang w:eastAsia="en-US"/>
              </w:rPr>
              <w:t xml:space="preserve">Обеспечение функционирования </w:t>
            </w:r>
            <w:r w:rsidRPr="00EE1A8A">
              <w:t xml:space="preserve">МКУ </w:t>
            </w:r>
            <w:r w:rsidRPr="00EE1A8A">
              <w:rPr>
                <w:bCs/>
              </w:rPr>
              <w:t>«Бюро ритуальных услуг»</w:t>
            </w:r>
          </w:p>
        </w:tc>
        <w:tc>
          <w:tcPr>
            <w:tcW w:w="1054" w:type="dxa"/>
            <w:vAlign w:val="center"/>
          </w:tcPr>
          <w:p w:rsidR="008C020E" w:rsidRPr="00EE1A8A" w:rsidRDefault="0090473D" w:rsidP="005A4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706,8</w:t>
            </w:r>
          </w:p>
        </w:tc>
        <w:tc>
          <w:tcPr>
            <w:tcW w:w="1039" w:type="dxa"/>
            <w:vAlign w:val="center"/>
          </w:tcPr>
          <w:p w:rsidR="008C020E" w:rsidRPr="00EE1A8A" w:rsidRDefault="0090473D" w:rsidP="00EE1A8A">
            <w:pPr>
              <w:jc w:val="center"/>
              <w:rPr>
                <w:bCs/>
              </w:rPr>
            </w:pPr>
            <w:r>
              <w:rPr>
                <w:bCs/>
              </w:rPr>
              <w:t>706,8</w:t>
            </w:r>
          </w:p>
        </w:tc>
        <w:tc>
          <w:tcPr>
            <w:tcW w:w="1039" w:type="dxa"/>
            <w:vAlign w:val="center"/>
          </w:tcPr>
          <w:p w:rsidR="008C020E" w:rsidRPr="00EE1A8A" w:rsidRDefault="0090473D" w:rsidP="005A4C93">
            <w:pPr>
              <w:jc w:val="center"/>
              <w:rPr>
                <w:bCs/>
              </w:rPr>
            </w:pPr>
            <w:r>
              <w:rPr>
                <w:bCs/>
              </w:rPr>
              <w:t>706,8</w:t>
            </w:r>
          </w:p>
        </w:tc>
        <w:tc>
          <w:tcPr>
            <w:tcW w:w="1052" w:type="dxa"/>
            <w:vAlign w:val="center"/>
          </w:tcPr>
          <w:p w:rsidR="008C020E" w:rsidRPr="00EE1A8A" w:rsidRDefault="0090473D" w:rsidP="001A72F1">
            <w:pPr>
              <w:jc w:val="center"/>
              <w:rPr>
                <w:bCs/>
              </w:rPr>
            </w:pPr>
            <w:r>
              <w:rPr>
                <w:bCs/>
              </w:rPr>
              <w:t>707,4</w:t>
            </w:r>
          </w:p>
        </w:tc>
        <w:tc>
          <w:tcPr>
            <w:tcW w:w="1027" w:type="dxa"/>
            <w:vAlign w:val="center"/>
          </w:tcPr>
          <w:p w:rsidR="008C020E" w:rsidRPr="00EE1A8A" w:rsidRDefault="0090473D" w:rsidP="00C543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2827,8</w:t>
            </w:r>
          </w:p>
        </w:tc>
        <w:tc>
          <w:tcPr>
            <w:tcW w:w="1027" w:type="dxa"/>
            <w:vAlign w:val="center"/>
          </w:tcPr>
          <w:p w:rsidR="008C020E" w:rsidRPr="00EE1A8A" w:rsidRDefault="0090473D" w:rsidP="00C543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2940,4</w:t>
            </w:r>
          </w:p>
        </w:tc>
        <w:tc>
          <w:tcPr>
            <w:tcW w:w="1133" w:type="dxa"/>
            <w:vAlign w:val="center"/>
          </w:tcPr>
          <w:p w:rsidR="008C020E" w:rsidRPr="00EE1A8A" w:rsidRDefault="0090473D" w:rsidP="005A4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3057,5</w:t>
            </w:r>
          </w:p>
        </w:tc>
        <w:tc>
          <w:tcPr>
            <w:tcW w:w="1313" w:type="dxa"/>
            <w:vAlign w:val="center"/>
          </w:tcPr>
          <w:p w:rsidR="008C020E" w:rsidRPr="00EE1A8A" w:rsidRDefault="0090473D" w:rsidP="005A4C9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8825,7</w:t>
            </w:r>
          </w:p>
        </w:tc>
      </w:tr>
      <w:tr w:rsidR="00416A27" w:rsidRPr="00EE1A8A" w:rsidTr="0063473D">
        <w:trPr>
          <w:trHeight w:val="20"/>
          <w:jc w:val="center"/>
        </w:trPr>
        <w:tc>
          <w:tcPr>
            <w:tcW w:w="579" w:type="dxa"/>
            <w:vMerge/>
            <w:vAlign w:val="center"/>
          </w:tcPr>
          <w:p w:rsidR="00416A27" w:rsidRPr="00EE1A8A" w:rsidRDefault="00416A27" w:rsidP="005A4C93">
            <w:pPr>
              <w:rPr>
                <w:color w:val="000000"/>
              </w:rPr>
            </w:pPr>
          </w:p>
        </w:tc>
        <w:tc>
          <w:tcPr>
            <w:tcW w:w="1973" w:type="dxa"/>
            <w:vMerge/>
            <w:vAlign w:val="center"/>
          </w:tcPr>
          <w:p w:rsidR="00416A27" w:rsidRPr="00EE1A8A" w:rsidRDefault="00416A27" w:rsidP="005A4C93">
            <w:pPr>
              <w:rPr>
                <w:color w:val="000000"/>
              </w:rPr>
            </w:pPr>
          </w:p>
        </w:tc>
        <w:tc>
          <w:tcPr>
            <w:tcW w:w="3506" w:type="dxa"/>
            <w:vAlign w:val="center"/>
          </w:tcPr>
          <w:p w:rsidR="00416A27" w:rsidRPr="00EE1A8A" w:rsidRDefault="00416A27" w:rsidP="005A4C93">
            <w:pPr>
              <w:rPr>
                <w:color w:val="000000"/>
              </w:rPr>
            </w:pPr>
            <w:r w:rsidRPr="00EE1A8A">
              <w:rPr>
                <w:lang w:val="ru-RU" w:eastAsia="ru-RU"/>
              </w:rPr>
              <w:t>Укрепление материально- технической базы</w:t>
            </w:r>
          </w:p>
        </w:tc>
        <w:tc>
          <w:tcPr>
            <w:tcW w:w="1054" w:type="dxa"/>
            <w:vAlign w:val="center"/>
          </w:tcPr>
          <w:p w:rsidR="00416A27" w:rsidRPr="00EE1A8A" w:rsidRDefault="0090473D" w:rsidP="00EE1A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109,0</w:t>
            </w:r>
          </w:p>
        </w:tc>
        <w:tc>
          <w:tcPr>
            <w:tcW w:w="1039" w:type="dxa"/>
            <w:vAlign w:val="center"/>
          </w:tcPr>
          <w:p w:rsidR="00416A27" w:rsidRPr="00EE1A8A" w:rsidRDefault="0090473D" w:rsidP="00416A27">
            <w:pPr>
              <w:jc w:val="center"/>
            </w:pPr>
            <w:r>
              <w:t>101,0</w:t>
            </w:r>
          </w:p>
        </w:tc>
        <w:tc>
          <w:tcPr>
            <w:tcW w:w="1039" w:type="dxa"/>
            <w:vAlign w:val="center"/>
          </w:tcPr>
          <w:p w:rsidR="00416A27" w:rsidRPr="00EE1A8A" w:rsidRDefault="0090473D" w:rsidP="00DA4900">
            <w:pPr>
              <w:jc w:val="center"/>
            </w:pPr>
            <w:r>
              <w:t>101,0</w:t>
            </w:r>
          </w:p>
        </w:tc>
        <w:tc>
          <w:tcPr>
            <w:tcW w:w="1052" w:type="dxa"/>
            <w:vAlign w:val="center"/>
          </w:tcPr>
          <w:p w:rsidR="00416A27" w:rsidRPr="00EE1A8A" w:rsidRDefault="0090473D" w:rsidP="00416A27">
            <w:pPr>
              <w:jc w:val="center"/>
            </w:pPr>
            <w:r>
              <w:t>101,0</w:t>
            </w:r>
          </w:p>
        </w:tc>
        <w:tc>
          <w:tcPr>
            <w:tcW w:w="1027" w:type="dxa"/>
            <w:vAlign w:val="center"/>
          </w:tcPr>
          <w:p w:rsidR="00416A27" w:rsidRPr="00EE1A8A" w:rsidRDefault="0090473D" w:rsidP="005A4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409,0</w:t>
            </w:r>
          </w:p>
        </w:tc>
        <w:tc>
          <w:tcPr>
            <w:tcW w:w="1027" w:type="dxa"/>
            <w:vAlign w:val="center"/>
          </w:tcPr>
          <w:p w:rsidR="00416A27" w:rsidRPr="00EE1A8A" w:rsidRDefault="0090473D" w:rsidP="005A4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409,0</w:t>
            </w:r>
          </w:p>
        </w:tc>
        <w:tc>
          <w:tcPr>
            <w:tcW w:w="1133" w:type="dxa"/>
            <w:vAlign w:val="center"/>
          </w:tcPr>
          <w:p w:rsidR="0090473D" w:rsidRDefault="0090473D" w:rsidP="00DA4900">
            <w:pPr>
              <w:jc w:val="center"/>
              <w:rPr>
                <w:color w:val="000000"/>
              </w:rPr>
            </w:pPr>
          </w:p>
          <w:p w:rsidR="00416A27" w:rsidRDefault="0090473D" w:rsidP="00DA49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409,0</w:t>
            </w:r>
          </w:p>
          <w:p w:rsidR="0090473D" w:rsidRPr="00EE1A8A" w:rsidRDefault="0090473D" w:rsidP="00DA4900">
            <w:pPr>
              <w:jc w:val="center"/>
              <w:rPr>
                <w:color w:val="000000"/>
              </w:rPr>
            </w:pPr>
          </w:p>
        </w:tc>
        <w:tc>
          <w:tcPr>
            <w:tcW w:w="1313" w:type="dxa"/>
            <w:vAlign w:val="center"/>
          </w:tcPr>
          <w:p w:rsidR="00416A27" w:rsidRPr="00EE1A8A" w:rsidRDefault="0090473D" w:rsidP="00EE1A8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1227,0</w:t>
            </w:r>
          </w:p>
        </w:tc>
      </w:tr>
      <w:tr w:rsidR="008C020E" w:rsidRPr="00824FB9" w:rsidTr="0063473D">
        <w:trPr>
          <w:trHeight w:val="20"/>
          <w:jc w:val="center"/>
        </w:trPr>
        <w:tc>
          <w:tcPr>
            <w:tcW w:w="579" w:type="dxa"/>
            <w:vAlign w:val="bottom"/>
          </w:tcPr>
          <w:p w:rsidR="008C020E" w:rsidRPr="00EE1A8A" w:rsidRDefault="008C020E" w:rsidP="005A4C93">
            <w:pPr>
              <w:jc w:val="center"/>
              <w:rPr>
                <w:color w:val="000000"/>
              </w:rPr>
            </w:pPr>
          </w:p>
        </w:tc>
        <w:tc>
          <w:tcPr>
            <w:tcW w:w="1973" w:type="dxa"/>
            <w:vAlign w:val="bottom"/>
          </w:tcPr>
          <w:p w:rsidR="008C020E" w:rsidRPr="00EE1A8A" w:rsidRDefault="008C020E" w:rsidP="005A4C93">
            <w:pPr>
              <w:jc w:val="center"/>
              <w:rPr>
                <w:color w:val="000000"/>
              </w:rPr>
            </w:pPr>
          </w:p>
        </w:tc>
        <w:tc>
          <w:tcPr>
            <w:tcW w:w="3506" w:type="dxa"/>
            <w:vAlign w:val="bottom"/>
          </w:tcPr>
          <w:p w:rsidR="008C020E" w:rsidRPr="00EE1A8A" w:rsidRDefault="008C020E" w:rsidP="005A4C93">
            <w:pPr>
              <w:rPr>
                <w:b/>
                <w:color w:val="000000"/>
              </w:rPr>
            </w:pPr>
            <w:r w:rsidRPr="00EE1A8A">
              <w:rPr>
                <w:b/>
                <w:color w:val="000000"/>
              </w:rPr>
              <w:t>Всего:</w:t>
            </w:r>
          </w:p>
        </w:tc>
        <w:tc>
          <w:tcPr>
            <w:tcW w:w="1054" w:type="dxa"/>
            <w:vAlign w:val="center"/>
          </w:tcPr>
          <w:p w:rsidR="008C020E" w:rsidRPr="00EE1A8A" w:rsidRDefault="0090473D" w:rsidP="005A4C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8941,1</w:t>
            </w:r>
          </w:p>
        </w:tc>
        <w:tc>
          <w:tcPr>
            <w:tcW w:w="1039" w:type="dxa"/>
            <w:vAlign w:val="center"/>
          </w:tcPr>
          <w:p w:rsidR="008C020E" w:rsidRPr="00EE1A8A" w:rsidRDefault="0090473D" w:rsidP="005A4C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9416,6</w:t>
            </w:r>
          </w:p>
        </w:tc>
        <w:tc>
          <w:tcPr>
            <w:tcW w:w="1039" w:type="dxa"/>
            <w:vAlign w:val="center"/>
          </w:tcPr>
          <w:p w:rsidR="008C020E" w:rsidRPr="00EE1A8A" w:rsidRDefault="0090473D" w:rsidP="00E103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9146,6</w:t>
            </w:r>
          </w:p>
        </w:tc>
        <w:tc>
          <w:tcPr>
            <w:tcW w:w="1052" w:type="dxa"/>
            <w:vAlign w:val="center"/>
          </w:tcPr>
          <w:p w:rsidR="008C020E" w:rsidRPr="00EE1A8A" w:rsidRDefault="0090473D" w:rsidP="005A4C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8698,4</w:t>
            </w:r>
          </w:p>
        </w:tc>
        <w:tc>
          <w:tcPr>
            <w:tcW w:w="1027" w:type="dxa"/>
            <w:vAlign w:val="center"/>
          </w:tcPr>
          <w:p w:rsidR="008C020E" w:rsidRPr="00EE1A8A" w:rsidRDefault="0090473D" w:rsidP="00EE1A8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36202,7</w:t>
            </w:r>
          </w:p>
        </w:tc>
        <w:tc>
          <w:tcPr>
            <w:tcW w:w="1027" w:type="dxa"/>
            <w:vAlign w:val="center"/>
          </w:tcPr>
          <w:p w:rsidR="008C020E" w:rsidRPr="00EE1A8A" w:rsidRDefault="0090473D" w:rsidP="005A4C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37453,6</w:t>
            </w:r>
          </w:p>
        </w:tc>
        <w:tc>
          <w:tcPr>
            <w:tcW w:w="1133" w:type="dxa"/>
            <w:vAlign w:val="center"/>
          </w:tcPr>
          <w:p w:rsidR="00E103AF" w:rsidRPr="00EE1A8A" w:rsidRDefault="0090473D" w:rsidP="00E103A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38754,9</w:t>
            </w:r>
          </w:p>
        </w:tc>
        <w:tc>
          <w:tcPr>
            <w:tcW w:w="1313" w:type="dxa"/>
            <w:vAlign w:val="center"/>
          </w:tcPr>
          <w:p w:rsidR="008C020E" w:rsidRPr="00C960B9" w:rsidRDefault="0090473D" w:rsidP="00EE1A8A">
            <w:pPr>
              <w:ind w:right="-478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112411,2</w:t>
            </w:r>
          </w:p>
        </w:tc>
      </w:tr>
    </w:tbl>
    <w:p w:rsidR="008C020E" w:rsidRPr="00824FB9" w:rsidRDefault="008C020E" w:rsidP="008C020E"/>
    <w:p w:rsidR="00BE44BE" w:rsidRDefault="008C020E" w:rsidP="00BE44BE">
      <w:pPr>
        <w:pStyle w:val="ConsPlusNormal"/>
        <w:tabs>
          <w:tab w:val="left" w:pos="7395"/>
          <w:tab w:val="right" w:pos="13467"/>
        </w:tabs>
        <w:ind w:left="9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BE44B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BE44BE" w:rsidRDefault="00BE44BE" w:rsidP="00BE44BE">
      <w:pPr>
        <w:pStyle w:val="ConsPlusNormal"/>
        <w:tabs>
          <w:tab w:val="left" w:pos="7395"/>
          <w:tab w:val="right" w:pos="13467"/>
        </w:tabs>
        <w:ind w:left="9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 «Обеспечение деятельности муниципальных казенных учреждений»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3473D" w:rsidRDefault="0063473D" w:rsidP="00BE44BE">
      <w:pPr>
        <w:pStyle w:val="ConsPlusNormal"/>
        <w:tabs>
          <w:tab w:val="left" w:pos="7395"/>
          <w:tab w:val="right" w:pos="13467"/>
        </w:tabs>
        <w:ind w:left="9912"/>
        <w:rPr>
          <w:rFonts w:ascii="Times New Roman" w:hAnsi="Times New Roman" w:cs="Times New Roman"/>
          <w:sz w:val="24"/>
          <w:szCs w:val="24"/>
        </w:rPr>
      </w:pPr>
    </w:p>
    <w:p w:rsidR="00BE44BE" w:rsidRDefault="00BE44BE" w:rsidP="00BE44B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по показателям, характеризующим эффективность выполнения программы на ___.___._____</w:t>
      </w:r>
    </w:p>
    <w:p w:rsidR="00BE44BE" w:rsidRDefault="00BE44BE" w:rsidP="00BE44B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2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53"/>
        <w:gridCol w:w="9205"/>
        <w:gridCol w:w="1370"/>
        <w:gridCol w:w="1757"/>
        <w:gridCol w:w="1757"/>
      </w:tblGrid>
      <w:tr w:rsidR="00BE44BE" w:rsidTr="0063473D">
        <w:trPr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4BE" w:rsidRDefault="00BE44BE" w:rsidP="006347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92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4BE" w:rsidRDefault="00BE44BE" w:rsidP="0063473D">
            <w:pPr>
              <w:jc w:val="center"/>
            </w:pPr>
            <w:r>
              <w:t>Показатель (индикатор) наименование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4BE" w:rsidRDefault="00BE44BE" w:rsidP="0063473D">
            <w:pPr>
              <w:jc w:val="center"/>
            </w:pPr>
            <w:r>
              <w:t>Ед. изм.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E" w:rsidRDefault="00BE44BE" w:rsidP="0063473D">
            <w:pPr>
              <w:jc w:val="center"/>
            </w:pPr>
            <w:r>
              <w:t>Значение (индикаторов) показателей</w:t>
            </w:r>
          </w:p>
        </w:tc>
      </w:tr>
      <w:tr w:rsidR="00BE44BE" w:rsidTr="0063473D">
        <w:trPr>
          <w:jc w:val="center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4BE" w:rsidRDefault="00BE44BE" w:rsidP="0063473D"/>
        </w:tc>
        <w:tc>
          <w:tcPr>
            <w:tcW w:w="92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4BE" w:rsidRDefault="00BE44BE" w:rsidP="0063473D"/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4BE" w:rsidRDefault="00BE44BE" w:rsidP="0063473D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E" w:rsidRDefault="00BE44BE" w:rsidP="0063473D">
            <w:pPr>
              <w:jc w:val="center"/>
            </w:pPr>
            <w:r>
              <w:t>МКУ «ЦРП»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E" w:rsidRDefault="00BE44BE" w:rsidP="0063473D">
            <w:pPr>
              <w:jc w:val="center"/>
            </w:pPr>
            <w:r>
              <w:t>МКУ «БРУ»</w:t>
            </w:r>
          </w:p>
        </w:tc>
      </w:tr>
      <w:tr w:rsidR="00BE44BE" w:rsidTr="0063473D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E" w:rsidRDefault="00BE44BE" w:rsidP="0063473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/>
            </w:pP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E" w:rsidRDefault="00BE44BE" w:rsidP="0063473D">
            <w:pPr>
              <w:pStyle w:val="a5"/>
              <w:spacing w:before="0" w:beforeAutospacing="0" w:after="0" w:afterAutospacing="0"/>
            </w:pPr>
            <w:r>
              <w:t>Количество жалоб со стороны потребителей услуг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E" w:rsidRDefault="00BE44BE" w:rsidP="0063473D">
            <w:r>
              <w:t>Ед.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E" w:rsidRDefault="00BE44BE" w:rsidP="0063473D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E" w:rsidRDefault="00BE44BE" w:rsidP="0063473D"/>
        </w:tc>
      </w:tr>
      <w:tr w:rsidR="00BE44BE" w:rsidTr="0063473D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E" w:rsidRDefault="00BE44BE" w:rsidP="0063473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/>
            </w:pP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E" w:rsidRDefault="00BE44BE" w:rsidP="0063473D">
            <w:r>
              <w:t xml:space="preserve">Нарушение сроков выплаты заработной платы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E" w:rsidRDefault="00BE44BE" w:rsidP="0063473D">
            <w:r>
              <w:t>Шт.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E" w:rsidRDefault="00BE44BE" w:rsidP="0063473D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E" w:rsidRDefault="00BE44BE" w:rsidP="0063473D"/>
        </w:tc>
      </w:tr>
      <w:tr w:rsidR="00BE44BE" w:rsidTr="0063473D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E" w:rsidRDefault="00BE44BE" w:rsidP="0063473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/>
            </w:pP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E" w:rsidRDefault="00BE44BE" w:rsidP="0063473D">
            <w:r>
              <w:t xml:space="preserve">Нарушение сроков предоставления форм бюджетной и налоговой отчетности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E" w:rsidRDefault="00BE44BE" w:rsidP="0063473D">
            <w:r>
              <w:t>Шт.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E" w:rsidRDefault="00BE44BE" w:rsidP="0063473D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E" w:rsidRDefault="00BE44BE" w:rsidP="0063473D"/>
        </w:tc>
      </w:tr>
      <w:tr w:rsidR="00BE44BE" w:rsidTr="0063473D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E" w:rsidRDefault="00BE44BE" w:rsidP="0063473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/>
            </w:pP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E" w:rsidRDefault="00BE44BE" w:rsidP="0063473D">
            <w:r>
              <w:t>Исполнение сметы расходов по данным отчета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E" w:rsidRDefault="00BE44BE" w:rsidP="0063473D">
            <w:r>
              <w:t>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E" w:rsidRDefault="00BE44BE" w:rsidP="0063473D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E" w:rsidRDefault="00BE44BE" w:rsidP="0063473D"/>
        </w:tc>
      </w:tr>
      <w:tr w:rsidR="00BE44BE" w:rsidTr="0063473D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E" w:rsidRDefault="00BE44BE" w:rsidP="0063473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/>
            </w:pP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E" w:rsidRDefault="00BE44BE" w:rsidP="0063473D">
            <w:r>
              <w:t xml:space="preserve">Нарушение режима экономии, допущение необоснованных затрат при экономическом анализе исполнения сметы расходов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E" w:rsidRDefault="00BE44BE" w:rsidP="0063473D">
            <w:r>
              <w:t>Тыс. руб.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E" w:rsidRDefault="00BE44BE" w:rsidP="0063473D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E" w:rsidRDefault="00BE44BE" w:rsidP="0063473D"/>
        </w:tc>
      </w:tr>
      <w:tr w:rsidR="00BE44BE" w:rsidTr="0063473D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E" w:rsidRDefault="00BE44BE" w:rsidP="0063473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/>
            </w:pP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E" w:rsidRDefault="00BE44BE" w:rsidP="0063473D">
            <w:r>
              <w:t>Нецелевое расходование бюджетных средств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E" w:rsidRDefault="00BE44BE" w:rsidP="0063473D">
            <w:r>
              <w:t>Тыс. руб.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E" w:rsidRDefault="00BE44BE" w:rsidP="0063473D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E" w:rsidRDefault="00BE44BE" w:rsidP="0063473D"/>
        </w:tc>
      </w:tr>
    </w:tbl>
    <w:p w:rsidR="00BE44BE" w:rsidRDefault="00BE44BE" w:rsidP="00BE44BE"/>
    <w:p w:rsidR="00BE44BE" w:rsidRDefault="00BE44BE" w:rsidP="00BE44BE"/>
    <w:p w:rsidR="00BE44BE" w:rsidRDefault="00BE44BE" w:rsidP="00BE44BE"/>
    <w:p w:rsidR="00806387" w:rsidRDefault="00806387" w:rsidP="00BE44BE">
      <w:pPr>
        <w:pStyle w:val="ConsPlusNormal"/>
        <w:tabs>
          <w:tab w:val="left" w:pos="7395"/>
          <w:tab w:val="right" w:pos="13467"/>
        </w:tabs>
        <w:ind w:left="9960"/>
      </w:pPr>
      <w:bookmarkStart w:id="1" w:name="_GoBack"/>
      <w:bookmarkEnd w:id="1"/>
    </w:p>
    <w:sectPr w:rsidR="00806387" w:rsidSect="005A4C93">
      <w:pgSz w:w="16838" w:h="11906" w:orient="landscape" w:code="9"/>
      <w:pgMar w:top="1134" w:right="1134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B1D" w:rsidRDefault="00687B1D">
      <w:r>
        <w:separator/>
      </w:r>
    </w:p>
  </w:endnote>
  <w:endnote w:type="continuationSeparator" w:id="0">
    <w:p w:rsidR="00687B1D" w:rsidRDefault="0068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4E4" w:rsidRDefault="00D154E4" w:rsidP="005A45D8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154E4" w:rsidRDefault="00D154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B1D" w:rsidRDefault="00687B1D">
      <w:r>
        <w:separator/>
      </w:r>
    </w:p>
  </w:footnote>
  <w:footnote w:type="continuationSeparator" w:id="0">
    <w:p w:rsidR="00687B1D" w:rsidRDefault="00687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F0202"/>
    <w:multiLevelType w:val="hybridMultilevel"/>
    <w:tmpl w:val="5E5A3D02"/>
    <w:lvl w:ilvl="0" w:tplc="B0424152">
      <w:start w:val="1"/>
      <w:numFmt w:val="decimal"/>
      <w:lvlText w:val="%1."/>
      <w:lvlJc w:val="left"/>
      <w:pPr>
        <w:tabs>
          <w:tab w:val="num" w:pos="1484"/>
        </w:tabs>
        <w:ind w:left="1541" w:hanging="97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">
    <w:nsid w:val="7C53586A"/>
    <w:multiLevelType w:val="hybridMultilevel"/>
    <w:tmpl w:val="52144352"/>
    <w:lvl w:ilvl="0" w:tplc="53C880CA">
      <w:start w:val="1"/>
      <w:numFmt w:val="decimal"/>
      <w:lvlText w:val="%1."/>
      <w:lvlJc w:val="left"/>
      <w:pPr>
        <w:tabs>
          <w:tab w:val="num" w:pos="908"/>
        </w:tabs>
        <w:ind w:left="568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B1"/>
    <w:rsid w:val="00023030"/>
    <w:rsid w:val="0007399A"/>
    <w:rsid w:val="00101068"/>
    <w:rsid w:val="001074C0"/>
    <w:rsid w:val="00130303"/>
    <w:rsid w:val="00152E4C"/>
    <w:rsid w:val="001A72F1"/>
    <w:rsid w:val="001E7786"/>
    <w:rsid w:val="00227752"/>
    <w:rsid w:val="00265F4E"/>
    <w:rsid w:val="002B3EE8"/>
    <w:rsid w:val="00342090"/>
    <w:rsid w:val="003A7EFD"/>
    <w:rsid w:val="00416A27"/>
    <w:rsid w:val="004424EF"/>
    <w:rsid w:val="004F7571"/>
    <w:rsid w:val="00574344"/>
    <w:rsid w:val="005A45D8"/>
    <w:rsid w:val="005A4C93"/>
    <w:rsid w:val="005A4D0A"/>
    <w:rsid w:val="005B5ED5"/>
    <w:rsid w:val="0063473D"/>
    <w:rsid w:val="00647947"/>
    <w:rsid w:val="00687B1D"/>
    <w:rsid w:val="0069652F"/>
    <w:rsid w:val="007338AE"/>
    <w:rsid w:val="007F776E"/>
    <w:rsid w:val="008054F2"/>
    <w:rsid w:val="00806387"/>
    <w:rsid w:val="008C020E"/>
    <w:rsid w:val="008E3CEA"/>
    <w:rsid w:val="0090473D"/>
    <w:rsid w:val="0091092E"/>
    <w:rsid w:val="009441AF"/>
    <w:rsid w:val="00967E70"/>
    <w:rsid w:val="009775D0"/>
    <w:rsid w:val="009B511C"/>
    <w:rsid w:val="00A63D93"/>
    <w:rsid w:val="00A65934"/>
    <w:rsid w:val="00A91CA1"/>
    <w:rsid w:val="00AF3698"/>
    <w:rsid w:val="00B02DD1"/>
    <w:rsid w:val="00B12A12"/>
    <w:rsid w:val="00B66E72"/>
    <w:rsid w:val="00B8500C"/>
    <w:rsid w:val="00BE44BE"/>
    <w:rsid w:val="00C34D4B"/>
    <w:rsid w:val="00C4680A"/>
    <w:rsid w:val="00C543FA"/>
    <w:rsid w:val="00C815E9"/>
    <w:rsid w:val="00C86CB1"/>
    <w:rsid w:val="00C960B9"/>
    <w:rsid w:val="00CB434A"/>
    <w:rsid w:val="00CC29A7"/>
    <w:rsid w:val="00CD4B1C"/>
    <w:rsid w:val="00D154E4"/>
    <w:rsid w:val="00D2213C"/>
    <w:rsid w:val="00D56194"/>
    <w:rsid w:val="00D93B2B"/>
    <w:rsid w:val="00DA1427"/>
    <w:rsid w:val="00DA4900"/>
    <w:rsid w:val="00DF2CEE"/>
    <w:rsid w:val="00DF4BB7"/>
    <w:rsid w:val="00E103AF"/>
    <w:rsid w:val="00EA1A94"/>
    <w:rsid w:val="00EE1A8A"/>
    <w:rsid w:val="00F5448E"/>
    <w:rsid w:val="00F75FDB"/>
    <w:rsid w:val="00FC1076"/>
    <w:rsid w:val="00FD65AA"/>
    <w:rsid w:val="00FE5D89"/>
    <w:rsid w:val="00FF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C86CB1"/>
    <w:rPr>
      <w:sz w:val="24"/>
      <w:szCs w:val="24"/>
    </w:rPr>
  </w:style>
  <w:style w:type="paragraph" w:styleId="1">
    <w:name w:val="heading 1"/>
    <w:basedOn w:val="a"/>
    <w:next w:val="a"/>
    <w:qFormat/>
    <w:rsid w:val="005A45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C86CB1"/>
    <w:pPr>
      <w:keepNext/>
      <w:outlineLvl w:val="2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5A45D8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5A45D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Cell">
    <w:name w:val="ConsPlusCell"/>
    <w:rsid w:val="005A45D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4">
    <w:name w:val="Hyperlink"/>
    <w:basedOn w:val="a0"/>
    <w:semiHidden/>
    <w:unhideWhenUsed/>
    <w:rsid w:val="005A45D8"/>
    <w:rPr>
      <w:color w:val="0000FF"/>
      <w:u w:val="single"/>
    </w:rPr>
  </w:style>
  <w:style w:type="paragraph" w:styleId="a5">
    <w:name w:val="Normal (Web)"/>
    <w:basedOn w:val="a"/>
    <w:uiPriority w:val="99"/>
    <w:rsid w:val="005A45D8"/>
    <w:pPr>
      <w:spacing w:before="100" w:beforeAutospacing="1" w:after="100" w:afterAutospacing="1"/>
    </w:pPr>
  </w:style>
  <w:style w:type="paragraph" w:styleId="a6">
    <w:name w:val="TOC Heading"/>
    <w:basedOn w:val="1"/>
    <w:next w:val="a"/>
    <w:qFormat/>
    <w:rsid w:val="005A45D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0">
    <w:name w:val="toc 1"/>
    <w:basedOn w:val="a"/>
    <w:next w:val="a"/>
    <w:autoRedefine/>
    <w:rsid w:val="005A45D8"/>
    <w:pPr>
      <w:tabs>
        <w:tab w:val="right" w:leader="dot" w:pos="10195"/>
      </w:tabs>
      <w:spacing w:line="360" w:lineRule="auto"/>
    </w:pPr>
    <w:rPr>
      <w:noProof/>
    </w:rPr>
  </w:style>
  <w:style w:type="paragraph" w:styleId="a7">
    <w:name w:val="footer"/>
    <w:basedOn w:val="a"/>
    <w:link w:val="a8"/>
    <w:unhideWhenUsed/>
    <w:rsid w:val="005A45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A45D8"/>
    <w:rPr>
      <w:sz w:val="24"/>
      <w:szCs w:val="24"/>
      <w:lang w:val="ru-RU" w:eastAsia="ru-RU" w:bidi="ar-SA"/>
    </w:rPr>
  </w:style>
  <w:style w:type="table" w:styleId="a9">
    <w:name w:val="Table Grid"/>
    <w:basedOn w:val="a1"/>
    <w:rsid w:val="005A45D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5A45D8"/>
  </w:style>
  <w:style w:type="paragraph" w:customStyle="1" w:styleId="11">
    <w:name w:val="Знак1"/>
    <w:basedOn w:val="a"/>
    <w:rsid w:val="009775D0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C86CB1"/>
    <w:rPr>
      <w:sz w:val="24"/>
      <w:szCs w:val="24"/>
    </w:rPr>
  </w:style>
  <w:style w:type="paragraph" w:styleId="1">
    <w:name w:val="heading 1"/>
    <w:basedOn w:val="a"/>
    <w:next w:val="a"/>
    <w:qFormat/>
    <w:rsid w:val="005A45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C86CB1"/>
    <w:pPr>
      <w:keepNext/>
      <w:outlineLvl w:val="2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5A45D8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5A45D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Cell">
    <w:name w:val="ConsPlusCell"/>
    <w:rsid w:val="005A45D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4">
    <w:name w:val="Hyperlink"/>
    <w:basedOn w:val="a0"/>
    <w:semiHidden/>
    <w:unhideWhenUsed/>
    <w:rsid w:val="005A45D8"/>
    <w:rPr>
      <w:color w:val="0000FF"/>
      <w:u w:val="single"/>
    </w:rPr>
  </w:style>
  <w:style w:type="paragraph" w:styleId="a5">
    <w:name w:val="Normal (Web)"/>
    <w:basedOn w:val="a"/>
    <w:uiPriority w:val="99"/>
    <w:rsid w:val="005A45D8"/>
    <w:pPr>
      <w:spacing w:before="100" w:beforeAutospacing="1" w:after="100" w:afterAutospacing="1"/>
    </w:pPr>
  </w:style>
  <w:style w:type="paragraph" w:styleId="a6">
    <w:name w:val="TOC Heading"/>
    <w:basedOn w:val="1"/>
    <w:next w:val="a"/>
    <w:qFormat/>
    <w:rsid w:val="005A45D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0">
    <w:name w:val="toc 1"/>
    <w:basedOn w:val="a"/>
    <w:next w:val="a"/>
    <w:autoRedefine/>
    <w:rsid w:val="005A45D8"/>
    <w:pPr>
      <w:tabs>
        <w:tab w:val="right" w:leader="dot" w:pos="10195"/>
      </w:tabs>
      <w:spacing w:line="360" w:lineRule="auto"/>
    </w:pPr>
    <w:rPr>
      <w:noProof/>
    </w:rPr>
  </w:style>
  <w:style w:type="paragraph" w:styleId="a7">
    <w:name w:val="footer"/>
    <w:basedOn w:val="a"/>
    <w:link w:val="a8"/>
    <w:unhideWhenUsed/>
    <w:rsid w:val="005A45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A45D8"/>
    <w:rPr>
      <w:sz w:val="24"/>
      <w:szCs w:val="24"/>
      <w:lang w:val="ru-RU" w:eastAsia="ru-RU" w:bidi="ar-SA"/>
    </w:rPr>
  </w:style>
  <w:style w:type="table" w:styleId="a9">
    <w:name w:val="Table Grid"/>
    <w:basedOn w:val="a1"/>
    <w:rsid w:val="005A45D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5A45D8"/>
  </w:style>
  <w:style w:type="paragraph" w:customStyle="1" w:styleId="11">
    <w:name w:val="Знак1"/>
    <w:basedOn w:val="a"/>
    <w:rsid w:val="009775D0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1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NhT</Company>
  <LinksUpToDate>false</LinksUpToDate>
  <CharactersWithSpaces>9647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2017-03-15T12:10:00Z</cp:lastPrinted>
  <dcterms:created xsi:type="dcterms:W3CDTF">2023-03-15T13:18:00Z</dcterms:created>
  <dcterms:modified xsi:type="dcterms:W3CDTF">2023-03-15T13:18:00Z</dcterms:modified>
</cp:coreProperties>
</file>